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spacing w:val="15"/>
          <w:sz w:val="36"/>
          <w:szCs w:val="36"/>
          <w:highlight w:val="none"/>
          <w:lang w:eastAsia="zh-CN"/>
        </w:rPr>
      </w:pPr>
      <w:r>
        <w:rPr>
          <w:rFonts w:hint="eastAsia" w:asciiTheme="minorEastAsia" w:hAnsiTheme="minorEastAsia"/>
          <w:spacing w:val="15"/>
          <w:sz w:val="36"/>
          <w:szCs w:val="36"/>
          <w:highlight w:val="none"/>
          <w:lang w:eastAsia="zh-CN"/>
        </w:rPr>
        <w:t>JDFYCG-202</w:t>
      </w:r>
      <w:r>
        <w:rPr>
          <w:rFonts w:hint="eastAsia" w:asciiTheme="minorEastAsia" w:hAnsiTheme="minorEastAsia"/>
          <w:spacing w:val="15"/>
          <w:sz w:val="36"/>
          <w:szCs w:val="36"/>
          <w:highlight w:val="none"/>
          <w:lang w:val="en-US" w:eastAsia="zh-CN"/>
        </w:rPr>
        <w:t>4</w:t>
      </w:r>
      <w:r>
        <w:rPr>
          <w:rFonts w:hint="eastAsia" w:asciiTheme="minorEastAsia" w:hAnsiTheme="minorEastAsia"/>
          <w:spacing w:val="15"/>
          <w:sz w:val="36"/>
          <w:szCs w:val="36"/>
          <w:highlight w:val="none"/>
          <w:lang w:eastAsia="zh-CN"/>
        </w:rPr>
        <w:t>00</w:t>
      </w:r>
      <w:r>
        <w:rPr>
          <w:rFonts w:hint="eastAsia" w:asciiTheme="minorEastAsia" w:hAnsiTheme="minorEastAsia"/>
          <w:spacing w:val="15"/>
          <w:sz w:val="36"/>
          <w:szCs w:val="36"/>
          <w:highlight w:val="none"/>
          <w:lang w:val="en-US" w:eastAsia="zh-CN"/>
        </w:rPr>
        <w:t>6</w:t>
      </w:r>
    </w:p>
    <w:p>
      <w:pPr>
        <w:spacing w:line="360" w:lineRule="auto"/>
        <w:jc w:val="center"/>
        <w:rPr>
          <w:rFonts w:asciiTheme="minorEastAsia" w:hAnsiTheme="minorEastAsia"/>
          <w:b/>
          <w:spacing w:val="15"/>
          <w:sz w:val="52"/>
          <w:szCs w:val="52"/>
          <w:highlight w:val="none"/>
          <w:u w:val="single"/>
        </w:rPr>
      </w:pPr>
      <w:bookmarkStart w:id="1" w:name="_GoBack"/>
      <w:bookmarkEnd w:id="1"/>
    </w:p>
    <w:p>
      <w:pPr>
        <w:spacing w:line="360" w:lineRule="auto"/>
        <w:ind w:left="1" w:right="94" w:rightChars="45" w:firstLine="283"/>
        <w:jc w:val="center"/>
        <w:rPr>
          <w:rFonts w:hint="eastAsia" w:asciiTheme="minorEastAsia" w:hAnsiTheme="minorEastAsia"/>
          <w:b/>
          <w:spacing w:val="15"/>
          <w:sz w:val="44"/>
          <w:szCs w:val="44"/>
          <w:highlight w:val="none"/>
          <w:lang w:eastAsia="zh-CN"/>
        </w:rPr>
      </w:pPr>
      <w:r>
        <w:rPr>
          <w:rFonts w:hint="eastAsia" w:asciiTheme="minorEastAsia" w:hAnsiTheme="minorEastAsia"/>
          <w:b/>
          <w:spacing w:val="15"/>
          <w:sz w:val="44"/>
          <w:szCs w:val="44"/>
          <w:highlight w:val="none"/>
        </w:rPr>
        <w:t>扬州市江都妇幼保健院</w:t>
      </w:r>
      <w:r>
        <w:rPr>
          <w:rFonts w:hint="eastAsia" w:asciiTheme="minorEastAsia" w:hAnsiTheme="minorEastAsia"/>
          <w:b/>
          <w:spacing w:val="15"/>
          <w:sz w:val="44"/>
          <w:szCs w:val="44"/>
          <w:highlight w:val="none"/>
          <w:lang w:eastAsia="zh-CN"/>
        </w:rPr>
        <w:t>消毒设备维保</w:t>
      </w:r>
    </w:p>
    <w:p>
      <w:pPr>
        <w:spacing w:line="360" w:lineRule="auto"/>
        <w:ind w:left="1" w:right="94" w:rightChars="45" w:firstLine="283"/>
        <w:jc w:val="center"/>
        <w:rPr>
          <w:rFonts w:asciiTheme="minorEastAsia" w:hAnsiTheme="minorEastAsia"/>
          <w:b/>
          <w:spacing w:val="15"/>
          <w:sz w:val="44"/>
          <w:szCs w:val="44"/>
          <w:highlight w:val="none"/>
        </w:rPr>
      </w:pPr>
      <w:r>
        <w:rPr>
          <w:rFonts w:hint="eastAsia" w:asciiTheme="minorEastAsia" w:hAnsiTheme="minorEastAsia"/>
          <w:b/>
          <w:spacing w:val="15"/>
          <w:sz w:val="44"/>
          <w:szCs w:val="44"/>
          <w:highlight w:val="none"/>
          <w:lang w:eastAsia="zh-CN"/>
        </w:rPr>
        <w:t>项目</w:t>
      </w:r>
      <w:r>
        <w:rPr>
          <w:rFonts w:hint="eastAsia" w:asciiTheme="minorEastAsia" w:hAnsiTheme="minorEastAsia"/>
          <w:b/>
          <w:spacing w:val="15"/>
          <w:sz w:val="44"/>
          <w:szCs w:val="44"/>
          <w:highlight w:val="none"/>
        </w:rPr>
        <w:t>询价文件</w:t>
      </w:r>
    </w:p>
    <w:p>
      <w:pPr>
        <w:spacing w:line="360" w:lineRule="auto"/>
        <w:ind w:left="1" w:right="-44" w:rightChars="-21" w:hanging="1"/>
        <w:jc w:val="center"/>
        <w:rPr>
          <w:rFonts w:asciiTheme="minorEastAsia" w:hAnsiTheme="minorEastAsia"/>
          <w:b/>
          <w:spacing w:val="15"/>
          <w:sz w:val="44"/>
          <w:szCs w:val="44"/>
          <w:highlight w:val="non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pPr>
        <w:spacing w:line="360" w:lineRule="auto"/>
        <w:ind w:left="0" w:leftChars="-67" w:right="-44" w:rightChars="-21" w:hanging="140" w:hangingChars="40"/>
        <w:rPr>
          <w:rFonts w:asciiTheme="minorEastAsia" w:hAnsiTheme="minorEastAsia"/>
          <w:spacing w:val="15"/>
          <w:sz w:val="32"/>
          <w:szCs w:val="32"/>
          <w:highlight w:val="none"/>
        </w:rPr>
      </w:pPr>
    </w:p>
    <w:p>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发放日期：202</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年</w:t>
      </w:r>
      <w:r>
        <w:rPr>
          <w:rFonts w:hint="eastAsia" w:asciiTheme="minorEastAsia" w:hAnsiTheme="minorEastAsia"/>
          <w:spacing w:val="15"/>
          <w:sz w:val="32"/>
          <w:szCs w:val="32"/>
          <w:highlight w:val="none"/>
          <w:lang w:val="en-US" w:eastAsia="zh-CN"/>
        </w:rPr>
        <w:t>6</w:t>
      </w:r>
      <w:r>
        <w:rPr>
          <w:rFonts w:hint="eastAsia" w:asciiTheme="minorEastAsia" w:hAnsiTheme="minorEastAsia"/>
          <w:spacing w:val="15"/>
          <w:sz w:val="32"/>
          <w:szCs w:val="32"/>
          <w:highlight w:val="none"/>
        </w:rPr>
        <w:t>月</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日</w:t>
      </w:r>
    </w:p>
    <w:p>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pPr>
        <w:spacing w:line="360" w:lineRule="auto"/>
        <w:jc w:val="center"/>
        <w:rPr>
          <w:rFonts w:cs="仿宋" w:asciiTheme="minorEastAsia" w:hAnsiTheme="minorEastAsia"/>
          <w:b/>
          <w:bCs/>
          <w:spacing w:val="15"/>
          <w:kern w:val="0"/>
          <w:sz w:val="30"/>
          <w:szCs w:val="30"/>
          <w:highlight w:val="none"/>
        </w:rPr>
      </w:pP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asciiTheme="minorEastAsia" w:hAnsiTheme="minorEastAsia"/>
          <w:b/>
          <w:spacing w:val="15"/>
          <w:sz w:val="36"/>
          <w:szCs w:val="36"/>
          <w:highlight w:val="none"/>
        </w:rPr>
      </w:pPr>
      <w:r>
        <w:rPr>
          <w:rFonts w:hint="eastAsia" w:asciiTheme="minorEastAsia" w:hAnsiTheme="minorEastAsia"/>
          <w:b/>
          <w:spacing w:val="15"/>
          <w:sz w:val="36"/>
          <w:szCs w:val="36"/>
          <w:highlight w:val="none"/>
          <w:u w:val="single"/>
          <w:lang w:eastAsia="zh-CN"/>
        </w:rPr>
        <w:t>JDFYCG-202</w:t>
      </w:r>
      <w:r>
        <w:rPr>
          <w:rFonts w:hint="eastAsia" w:asciiTheme="minorEastAsia" w:hAnsiTheme="minorEastAsia"/>
          <w:b/>
          <w:spacing w:val="15"/>
          <w:sz w:val="36"/>
          <w:szCs w:val="36"/>
          <w:highlight w:val="none"/>
          <w:u w:val="single"/>
          <w:lang w:val="en-US" w:eastAsia="zh-CN"/>
        </w:rPr>
        <w:t>4</w:t>
      </w:r>
      <w:r>
        <w:rPr>
          <w:rFonts w:hint="eastAsia" w:asciiTheme="minorEastAsia" w:hAnsiTheme="minorEastAsia"/>
          <w:b/>
          <w:spacing w:val="15"/>
          <w:sz w:val="36"/>
          <w:szCs w:val="36"/>
          <w:highlight w:val="none"/>
          <w:u w:val="single"/>
          <w:lang w:eastAsia="zh-CN"/>
        </w:rPr>
        <w:t>00</w:t>
      </w:r>
      <w:r>
        <w:rPr>
          <w:rFonts w:hint="eastAsia" w:asciiTheme="minorEastAsia" w:hAnsiTheme="minorEastAsia"/>
          <w:b/>
          <w:spacing w:val="15"/>
          <w:sz w:val="36"/>
          <w:szCs w:val="36"/>
          <w:highlight w:val="none"/>
          <w:u w:val="single"/>
          <w:lang w:val="en-US" w:eastAsia="zh-CN"/>
        </w:rPr>
        <w:t>6</w:t>
      </w:r>
      <w:r>
        <w:rPr>
          <w:rFonts w:hint="eastAsia" w:asciiTheme="minorEastAsia" w:hAnsiTheme="minorEastAsia"/>
          <w:b/>
          <w:spacing w:val="15"/>
          <w:sz w:val="36"/>
          <w:szCs w:val="36"/>
          <w:highlight w:val="none"/>
          <w:u w:val="single"/>
        </w:rPr>
        <w:t>扬州市江都妇幼保健院</w:t>
      </w:r>
      <w:r>
        <w:rPr>
          <w:rFonts w:hint="eastAsia" w:asciiTheme="minorEastAsia" w:hAnsiTheme="minorEastAsia"/>
          <w:b/>
          <w:spacing w:val="15"/>
          <w:sz w:val="36"/>
          <w:szCs w:val="36"/>
          <w:highlight w:val="none"/>
          <w:u w:val="single"/>
          <w:lang w:eastAsia="zh-CN"/>
        </w:rPr>
        <w:t>消毒设备维保项目</w:t>
      </w:r>
      <w:r>
        <w:rPr>
          <w:rFonts w:hint="eastAsia" w:asciiTheme="minorEastAsia" w:hAnsiTheme="minorEastAsia"/>
          <w:b/>
          <w:spacing w:val="15"/>
          <w:sz w:val="36"/>
          <w:szCs w:val="36"/>
          <w:highlight w:val="none"/>
        </w:rPr>
        <w:t>询价公告</w:t>
      </w:r>
    </w:p>
    <w:p>
      <w:pPr>
        <w:spacing w:line="480" w:lineRule="exact"/>
        <w:ind w:firstLine="542" w:firstLineChars="200"/>
        <w:rPr>
          <w:rFonts w:ascii="宋体" w:hAnsi="宋体" w:eastAsia="宋体" w:cs="Times New Roman"/>
          <w:bCs/>
          <w:sz w:val="24"/>
          <w:szCs w:val="24"/>
          <w:highlight w:val="none"/>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w:t>
      </w:r>
      <w:r>
        <w:rPr>
          <w:rFonts w:hint="eastAsia" w:asciiTheme="minorEastAsia" w:hAnsiTheme="minorEastAsia"/>
          <w:b/>
          <w:spacing w:val="15"/>
          <w:sz w:val="24"/>
          <w:szCs w:val="24"/>
          <w:highlight w:val="none"/>
          <w:lang w:val="en-US" w:eastAsia="zh-CN"/>
        </w:rPr>
        <w:t>4</w:t>
      </w:r>
      <w:r>
        <w:rPr>
          <w:rFonts w:hint="eastAsia" w:asciiTheme="minorEastAsia" w:hAnsiTheme="minorEastAsia"/>
          <w:b/>
          <w:spacing w:val="15"/>
          <w:sz w:val="24"/>
          <w:szCs w:val="24"/>
          <w:highlight w:val="none"/>
          <w:lang w:eastAsia="zh-CN"/>
        </w:rPr>
        <w:t>006</w:t>
      </w:r>
      <w:r>
        <w:rPr>
          <w:rFonts w:hint="eastAsia" w:ascii="宋体" w:hAnsi="宋体" w:eastAsia="宋体" w:cs="Times New Roman"/>
          <w:bCs/>
          <w:sz w:val="24"/>
          <w:szCs w:val="24"/>
          <w:highlight w:val="none"/>
        </w:rPr>
        <w:t>江苏屸川全项目管理有限公司受扬州市江都妇幼保健院委托需采购</w:t>
      </w:r>
      <w:r>
        <w:rPr>
          <w:rFonts w:hint="eastAsia" w:ascii="宋体" w:hAnsi="宋体" w:eastAsia="宋体" w:cs="Times New Roman"/>
          <w:bCs/>
          <w:sz w:val="24"/>
          <w:szCs w:val="24"/>
          <w:highlight w:val="none"/>
          <w:lang w:eastAsia="zh-CN"/>
        </w:rPr>
        <w:t>消毒设备维保项目</w:t>
      </w:r>
      <w:r>
        <w:rPr>
          <w:rFonts w:hint="eastAsia" w:ascii="宋体" w:hAnsi="宋体" w:eastAsia="宋体" w:cs="Times New Roman"/>
          <w:bCs/>
          <w:sz w:val="24"/>
          <w:szCs w:val="24"/>
          <w:highlight w:val="none"/>
        </w:rPr>
        <w:t>，现欢迎符合相关条件的供应商参加。</w:t>
      </w:r>
    </w:p>
    <w:p>
      <w:pPr>
        <w:widowControl/>
        <w:spacing w:line="480" w:lineRule="exact"/>
        <w:ind w:firstLine="482" w:firstLineChars="200"/>
        <w:jc w:val="left"/>
        <w:rPr>
          <w:rFonts w:ascii="宋体" w:hAnsi="宋体"/>
          <w:b/>
          <w:sz w:val="24"/>
          <w:szCs w:val="24"/>
          <w:highlight w:val="none"/>
        </w:rPr>
      </w:pPr>
      <w:r>
        <w:rPr>
          <w:rFonts w:hint="eastAsia" w:ascii="宋体" w:hAnsi="宋体"/>
          <w:b/>
          <w:sz w:val="24"/>
          <w:szCs w:val="24"/>
          <w:highlight w:val="none"/>
        </w:rPr>
        <w:t>（一）项目采购要求：</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1、报价一览表（原件）；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2、法人营业执照（复印件加盖投标人公章）；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3</w:t>
      </w:r>
      <w:r>
        <w:rPr>
          <w:rFonts w:hint="eastAsia" w:ascii="宋体" w:hAnsi="宋体"/>
          <w:bCs/>
          <w:sz w:val="24"/>
          <w:szCs w:val="24"/>
          <w:highlight w:val="none"/>
        </w:rPr>
        <w:t>、法定代表人资格证明或法定代表人有效授权委托书（原件及复印件加盖投标人公章）；</w:t>
      </w:r>
    </w:p>
    <w:p>
      <w:pPr>
        <w:spacing w:line="480" w:lineRule="exact"/>
        <w:ind w:firstLine="480" w:firstLineChars="200"/>
        <w:rPr>
          <w:rFonts w:hint="eastAsia" w:ascii="宋体" w:hAnsi="宋体"/>
          <w:bCs/>
          <w:sz w:val="24"/>
          <w:szCs w:val="24"/>
          <w:highlight w:val="none"/>
        </w:rPr>
      </w:pPr>
      <w:r>
        <w:rPr>
          <w:rFonts w:hint="eastAsia" w:ascii="宋体" w:hAnsi="宋体"/>
          <w:bCs/>
          <w:sz w:val="24"/>
          <w:szCs w:val="24"/>
          <w:highlight w:val="none"/>
          <w:lang w:val="en-US" w:eastAsia="zh-CN"/>
        </w:rPr>
        <w:t>4</w:t>
      </w:r>
      <w:r>
        <w:rPr>
          <w:rFonts w:hint="eastAsia" w:ascii="宋体" w:hAnsi="宋体"/>
          <w:bCs/>
          <w:sz w:val="24"/>
          <w:szCs w:val="24"/>
          <w:highlight w:val="none"/>
        </w:rPr>
        <w:t>、授权代表身份证（原件及复印件加盖投标人公章）；</w:t>
      </w:r>
    </w:p>
    <w:p>
      <w:pPr>
        <w:spacing w:line="480" w:lineRule="exact"/>
        <w:ind w:firstLine="480" w:firstLineChars="200"/>
        <w:rPr>
          <w:rFonts w:hint="default" w:eastAsia="Adobe 仿宋 Std R"/>
          <w:highlight w:val="none"/>
          <w:lang w:val="en-US" w:eastAsia="zh-CN"/>
        </w:rPr>
      </w:pPr>
      <w:r>
        <w:rPr>
          <w:rFonts w:hint="eastAsia" w:ascii="宋体" w:hAnsi="宋体"/>
          <w:bCs/>
          <w:sz w:val="24"/>
          <w:szCs w:val="24"/>
          <w:highlight w:val="none"/>
          <w:lang w:val="en-US" w:eastAsia="zh-CN"/>
        </w:rPr>
        <w:t>5、</w:t>
      </w:r>
      <w:r>
        <w:rPr>
          <w:rFonts w:hint="eastAsia" w:ascii="宋体" w:hAnsi="宋体"/>
          <w:bCs/>
          <w:sz w:val="24"/>
          <w:szCs w:val="24"/>
          <w:highlight w:val="none"/>
        </w:rPr>
        <w:t>投标人所提供投标产品技术参数满足采购人需求的证明文件；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、技术参数要求响应偏离表（加盖公章）；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7</w:t>
      </w:r>
      <w:r>
        <w:rPr>
          <w:rFonts w:hint="eastAsia" w:ascii="宋体" w:hAnsi="宋体"/>
          <w:bCs/>
          <w:sz w:val="24"/>
          <w:szCs w:val="24"/>
          <w:highlight w:val="none"/>
        </w:rPr>
        <w:t>、承诺书（格式详见附件3，加盖公章）；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8</w:t>
      </w:r>
      <w:r>
        <w:rPr>
          <w:rFonts w:hint="eastAsia" w:ascii="宋体" w:hAnsi="宋体"/>
          <w:bCs/>
          <w:sz w:val="24"/>
          <w:szCs w:val="24"/>
          <w:highlight w:val="none"/>
        </w:rPr>
        <w:t>、参加采购活动前3年内在经营活动中没有重大违法记录的书面声明（格式详见附件4，加盖公章）；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9</w:t>
      </w:r>
      <w:r>
        <w:rPr>
          <w:rFonts w:hint="eastAsia" w:ascii="宋体" w:hAnsi="宋体"/>
          <w:bCs/>
          <w:sz w:val="24"/>
          <w:szCs w:val="24"/>
          <w:highlight w:val="none"/>
        </w:rPr>
        <w:t>、供应商廉洁自律承诺书（格式详见附件5，加盖公章）。</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highlight w:val="none"/>
          <w:lang w:eastAsia="zh-CN"/>
        </w:rPr>
        <w:t>无</w:t>
      </w:r>
      <w:r>
        <w:rPr>
          <w:rFonts w:hint="eastAsia" w:ascii="宋体" w:hAnsi="宋体"/>
          <w:b/>
          <w:sz w:val="24"/>
          <w:szCs w:val="24"/>
          <w:highlight w:val="none"/>
        </w:rPr>
        <w:t>效报价文件。</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投标保证金：</w:t>
      </w:r>
      <w:r>
        <w:rPr>
          <w:rFonts w:hint="eastAsia" w:ascii="宋体" w:hAnsi="宋体"/>
          <w:b/>
          <w:sz w:val="24"/>
          <w:szCs w:val="24"/>
          <w:highlight w:val="none"/>
          <w:lang w:val="en-US" w:eastAsia="zh-CN"/>
        </w:rPr>
        <w:t>叁仟</w:t>
      </w:r>
      <w:r>
        <w:rPr>
          <w:rFonts w:hint="eastAsia" w:ascii="宋体" w:hAnsi="宋体"/>
          <w:b/>
          <w:sz w:val="24"/>
          <w:szCs w:val="24"/>
          <w:highlight w:val="none"/>
          <w:lang w:eastAsia="zh-CN"/>
        </w:rPr>
        <w:t>元整</w:t>
      </w:r>
      <w:r>
        <w:rPr>
          <w:rFonts w:hint="eastAsia" w:ascii="宋体" w:hAnsi="宋体"/>
          <w:b/>
          <w:sz w:val="24"/>
          <w:szCs w:val="24"/>
          <w:highlight w:val="none"/>
        </w:rPr>
        <w:t>。</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highlight w:val="none"/>
          <w:lang w:eastAsia="zh-CN"/>
        </w:rPr>
        <w:t>无</w:t>
      </w:r>
      <w:r>
        <w:rPr>
          <w:rFonts w:hint="eastAsia" w:ascii="宋体" w:hAnsi="宋体"/>
          <w:bCs/>
          <w:sz w:val="24"/>
          <w:szCs w:val="24"/>
          <w:highlight w:val="none"/>
        </w:rPr>
        <w:t>故放弃中标项目或</w:t>
      </w:r>
      <w:r>
        <w:rPr>
          <w:rFonts w:hint="eastAsia" w:ascii="宋体" w:hAnsi="宋体"/>
          <w:bCs/>
          <w:sz w:val="24"/>
          <w:szCs w:val="24"/>
          <w:highlight w:val="none"/>
          <w:lang w:eastAsia="zh-CN"/>
        </w:rPr>
        <w:t>无</w:t>
      </w:r>
      <w:r>
        <w:rPr>
          <w:rFonts w:hint="eastAsia" w:ascii="宋体" w:hAnsi="宋体"/>
          <w:bCs/>
          <w:sz w:val="24"/>
          <w:szCs w:val="24"/>
          <w:highlight w:val="none"/>
        </w:rPr>
        <w:t>正当理由在规定时间内（30天）不与采购人签订合同的，投标保证金将不予退还。</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（三）供应商参加投标确认函（格式详见附件6）</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如供应商确定参加投标，请如实填写参与投标确认函，</w:t>
      </w:r>
      <w:r>
        <w:rPr>
          <w:rFonts w:hint="eastAsia" w:ascii="宋体" w:hAnsi="宋体"/>
          <w:sz w:val="24"/>
          <w:szCs w:val="24"/>
          <w:highlight w:val="none"/>
        </w:rPr>
        <w:t>并于202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日下午5:00</w:t>
      </w:r>
      <w:r>
        <w:rPr>
          <w:rFonts w:hint="eastAsia" w:ascii="宋体" w:hAnsi="宋体"/>
          <w:sz w:val="24"/>
          <w:szCs w:val="24"/>
          <w:highlight w:val="none"/>
        </w:rPr>
        <w:t>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pPr>
        <w:widowControl/>
        <w:adjustRightInd w:val="0"/>
        <w:snapToGrid w:val="0"/>
        <w:spacing w:line="480" w:lineRule="exact"/>
        <w:ind w:firstLine="480" w:firstLineChars="200"/>
        <w:jc w:val="left"/>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本项目投标最高限价</w:t>
      </w:r>
      <w:r>
        <w:rPr>
          <w:rFonts w:hint="eastAsia" w:ascii="宋体" w:hAnsi="宋体"/>
          <w:b/>
          <w:sz w:val="24"/>
          <w:szCs w:val="24"/>
          <w:highlight w:val="none"/>
          <w:lang w:val="en-US" w:eastAsia="zh-CN"/>
        </w:rPr>
        <w:t>15</w:t>
      </w:r>
      <w:r>
        <w:rPr>
          <w:rFonts w:hint="eastAsia" w:ascii="宋体" w:hAnsi="宋体"/>
          <w:b/>
          <w:sz w:val="24"/>
          <w:szCs w:val="24"/>
          <w:highlight w:val="none"/>
        </w:rPr>
        <w:t>万元</w:t>
      </w:r>
      <w:r>
        <w:rPr>
          <w:rFonts w:hint="eastAsia" w:ascii="宋体" w:hAnsi="宋体"/>
          <w:b/>
          <w:sz w:val="24"/>
          <w:szCs w:val="24"/>
          <w:highlight w:val="none"/>
          <w:lang w:eastAsia="zh-CN"/>
        </w:rPr>
        <w:t>，</w:t>
      </w:r>
      <w:r>
        <w:rPr>
          <w:rFonts w:hint="eastAsia" w:ascii="宋体" w:hAnsi="宋体"/>
          <w:b/>
          <w:sz w:val="24"/>
          <w:szCs w:val="24"/>
          <w:highlight w:val="none"/>
        </w:rPr>
        <w:t>投标报价高于最高限价的为</w:t>
      </w:r>
      <w:r>
        <w:rPr>
          <w:rFonts w:hint="eastAsia" w:ascii="宋体" w:hAnsi="宋体"/>
          <w:b/>
          <w:sz w:val="24"/>
          <w:szCs w:val="24"/>
          <w:highlight w:val="none"/>
          <w:lang w:eastAsia="zh-CN"/>
        </w:rPr>
        <w:t>无</w:t>
      </w:r>
      <w:r>
        <w:rPr>
          <w:rFonts w:hint="eastAsia" w:ascii="宋体" w:hAnsi="宋体"/>
          <w:b/>
          <w:sz w:val="24"/>
          <w:szCs w:val="24"/>
          <w:highlight w:val="none"/>
        </w:rPr>
        <w:t>效报价。</w:t>
      </w:r>
      <w:r>
        <w:rPr>
          <w:rFonts w:hint="eastAsia" w:ascii="宋体" w:hAnsi="宋体"/>
          <w:sz w:val="24"/>
          <w:szCs w:val="24"/>
          <w:highlight w:val="none"/>
        </w:rPr>
        <w:t>（清单及服务要求详见附件）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（五）拒绝下述供应商参加本次采购活动：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rPr>
        <w:t>（六）集中考察或召开答疑会：</w:t>
      </w:r>
      <w:r>
        <w:rPr>
          <w:rFonts w:hint="eastAsia" w:ascii="仿宋_GB2312" w:hAnsi="宋体" w:cs="Arial"/>
          <w:sz w:val="24"/>
          <w:szCs w:val="24"/>
          <w:highlight w:val="none"/>
          <w:lang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（八）本项目</w:t>
      </w:r>
      <w:r>
        <w:rPr>
          <w:rFonts w:hint="eastAsia" w:ascii="仿宋_GB2312" w:hAnsi="宋体" w:cs="Arial"/>
          <w:sz w:val="24"/>
          <w:szCs w:val="24"/>
          <w:highlight w:val="none"/>
          <w:u w:val="single"/>
        </w:rPr>
        <w:t>不接受</w:t>
      </w:r>
      <w:r>
        <w:rPr>
          <w:rFonts w:hint="eastAsia" w:ascii="仿宋_GB2312" w:hAnsi="宋体" w:cs="Arial"/>
          <w:sz w:val="24"/>
          <w:szCs w:val="24"/>
          <w:highlight w:val="none"/>
        </w:rPr>
        <w:t>进口产品投标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（九）</w:t>
      </w:r>
      <w:r>
        <w:rPr>
          <w:rFonts w:hint="eastAsia" w:ascii="仿宋_GB2312" w:hAnsi="宋体" w:cs="Arial"/>
          <w:sz w:val="24"/>
          <w:szCs w:val="24"/>
          <w:highlight w:val="none"/>
          <w:lang w:val="en-US" w:eastAsia="zh-CN"/>
        </w:rPr>
        <w:t>服务</w:t>
      </w:r>
      <w:r>
        <w:rPr>
          <w:rFonts w:hint="eastAsia" w:ascii="仿宋_GB2312" w:hAnsi="宋体" w:cs="Arial"/>
          <w:sz w:val="24"/>
          <w:szCs w:val="24"/>
          <w:highlight w:val="none"/>
        </w:rPr>
        <w:t>期</w:t>
      </w:r>
      <w:r>
        <w:rPr>
          <w:rFonts w:hint="eastAsia" w:ascii="仿宋_GB2312" w:hAnsi="宋体" w:cs="Arial"/>
          <w:sz w:val="24"/>
          <w:szCs w:val="24"/>
          <w:highlight w:val="none"/>
          <w:lang w:val="en-US" w:eastAsia="zh-CN"/>
        </w:rPr>
        <w:t>限</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两</w:t>
      </w:r>
      <w:r>
        <w:rPr>
          <w:rFonts w:hint="eastAsia" w:ascii="仿宋_GB2312" w:hAnsi="宋体" w:cs="Arial"/>
          <w:sz w:val="24"/>
          <w:szCs w:val="24"/>
          <w:highlight w:val="none"/>
          <w:lang w:eastAsia="zh-CN"/>
        </w:rPr>
        <w:t>年。</w:t>
      </w:r>
    </w:p>
    <w:p>
      <w:pPr>
        <w:keepNext w:val="0"/>
        <w:keepLines w:val="0"/>
        <w:pageBreakBefore w:val="0"/>
        <w:kinsoku/>
        <w:wordWrap/>
        <w:topLinePunct w:val="0"/>
        <w:bidi w:val="0"/>
        <w:snapToGrid/>
        <w:spacing w:line="480" w:lineRule="exact"/>
        <w:ind w:firstLine="480" w:firstLineChars="200"/>
        <w:rPr>
          <w:rFonts w:hint="eastAsia" w:ascii="仿宋_GB2312" w:hAnsi="宋体" w:cs="Arial"/>
          <w:sz w:val="24"/>
          <w:szCs w:val="24"/>
          <w:highlight w:val="none"/>
        </w:rPr>
      </w:pPr>
      <w:r>
        <w:rPr>
          <w:rFonts w:hint="eastAsia" w:ascii="仿宋_GB2312" w:hAnsi="宋体" w:cs="Arial"/>
          <w:sz w:val="24"/>
          <w:szCs w:val="24"/>
          <w:highlight w:val="none"/>
          <w:lang w:eastAsia="zh-CN"/>
        </w:rPr>
        <w:t>（</w:t>
      </w:r>
      <w:r>
        <w:rPr>
          <w:rFonts w:hint="eastAsia" w:ascii="仿宋_GB2312" w:hAnsi="宋体" w:cs="Arial"/>
          <w:sz w:val="24"/>
          <w:szCs w:val="24"/>
          <w:highlight w:val="none"/>
          <w:lang w:val="en-US" w:eastAsia="zh-CN"/>
        </w:rPr>
        <w:t>十</w:t>
      </w:r>
      <w:r>
        <w:rPr>
          <w:rFonts w:hint="eastAsia" w:ascii="仿宋_GB2312" w:hAnsi="宋体" w:cs="Arial"/>
          <w:sz w:val="24"/>
          <w:szCs w:val="24"/>
          <w:highlight w:val="none"/>
          <w:lang w:eastAsia="zh-CN"/>
        </w:rPr>
        <w:t>）</w:t>
      </w:r>
      <w:r>
        <w:rPr>
          <w:rFonts w:hint="eastAsia" w:ascii="仿宋_GB2312" w:hAnsi="宋体" w:cs="Arial"/>
          <w:sz w:val="24"/>
          <w:szCs w:val="24"/>
          <w:highlight w:val="none"/>
        </w:rPr>
        <w:t>付款方式：</w:t>
      </w:r>
      <w:r>
        <w:rPr>
          <w:rFonts w:hint="eastAsia" w:ascii="宋体" w:hAnsi="宋体" w:eastAsia="宋体" w:cs="宋体"/>
          <w:sz w:val="24"/>
          <w:szCs w:val="24"/>
          <w:highlight w:val="none"/>
        </w:rPr>
        <w:t>2025年6月底前付款50%，2026年6月底前结清余款。</w:t>
      </w:r>
    </w:p>
    <w:p>
      <w:pPr>
        <w:keepNext w:val="0"/>
        <w:keepLines w:val="0"/>
        <w:pageBreakBefore w:val="0"/>
        <w:kinsoku/>
        <w:wordWrap/>
        <w:topLinePunct w:val="0"/>
        <w:bidi w:val="0"/>
        <w:snapToGrid/>
        <w:spacing w:line="480" w:lineRule="exact"/>
        <w:ind w:firstLine="480" w:firstLineChars="200"/>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一</w:t>
      </w:r>
      <w:r>
        <w:rPr>
          <w:rFonts w:hint="eastAsia" w:ascii="宋体" w:hAnsi="宋体"/>
          <w:sz w:val="24"/>
          <w:szCs w:val="24"/>
          <w:highlight w:val="none"/>
        </w:rPr>
        <w:t>）开标相关信息：</w:t>
      </w:r>
    </w:p>
    <w:p>
      <w:pPr>
        <w:widowControl/>
        <w:shd w:val="clear" w:color="auto" w:fill="FFFFFF"/>
        <w:spacing w:line="480" w:lineRule="exact"/>
        <w:ind w:left="479" w:leftChars="228"/>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ascii="仿宋_GB2312" w:hAnsi="宋体" w:cs="Arial"/>
          <w:sz w:val="24"/>
          <w:szCs w:val="24"/>
          <w:highlight w:val="none"/>
        </w:rPr>
        <w:t>投标文件开始接收时间：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7</w:t>
      </w:r>
      <w:r>
        <w:rPr>
          <w:rFonts w:hint="eastAsia" w:cs="Arial" w:asciiTheme="majorEastAsia" w:hAnsiTheme="majorEastAsia" w:eastAsiaTheme="majorEastAsia"/>
          <w:sz w:val="24"/>
          <w:szCs w:val="24"/>
          <w:highlight w:val="none"/>
          <w:lang w:eastAsia="zh-CN"/>
        </w:rPr>
        <w:t>日</w:t>
      </w:r>
      <w:r>
        <w:rPr>
          <w:rFonts w:hint="eastAsia" w:cs="Arial" w:asciiTheme="majorEastAsia" w:hAnsiTheme="majorEastAsia" w:eastAsiaTheme="majorEastAsia"/>
          <w:sz w:val="24"/>
          <w:szCs w:val="24"/>
          <w:highlight w:val="none"/>
          <w:lang w:val="en-US" w:eastAsia="zh-CN"/>
        </w:rPr>
        <w:t>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10:00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投标文件接受截止时间：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7</w:t>
      </w:r>
      <w:r>
        <w:rPr>
          <w:rFonts w:hint="eastAsia" w:cs="Arial" w:asciiTheme="majorEastAsia" w:hAnsiTheme="majorEastAsia" w:eastAsiaTheme="majorEastAsia"/>
          <w:sz w:val="24"/>
          <w:szCs w:val="24"/>
          <w:highlight w:val="none"/>
          <w:lang w:eastAsia="zh-CN"/>
        </w:rPr>
        <w:t>日</w:t>
      </w:r>
      <w:r>
        <w:rPr>
          <w:rFonts w:hint="eastAsia" w:cs="Arial" w:asciiTheme="majorEastAsia" w:hAnsiTheme="majorEastAsia" w:eastAsiaTheme="majorEastAsia"/>
          <w:sz w:val="24"/>
          <w:szCs w:val="24"/>
          <w:highlight w:val="none"/>
          <w:lang w:val="en-US" w:eastAsia="zh-CN"/>
        </w:rPr>
        <w:t>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10:30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投标文件接收地点</w:t>
      </w:r>
      <w:bookmarkEnd w:id="0"/>
      <w:r>
        <w:rPr>
          <w:rFonts w:hint="eastAsia" w:cs="Arial" w:asciiTheme="majorEastAsia" w:hAnsiTheme="majorEastAsia" w:eastAsiaTheme="majorEastAsia"/>
          <w:sz w:val="24"/>
          <w:szCs w:val="24"/>
          <w:highlight w:val="none"/>
        </w:rPr>
        <w:t>：江苏屸川全项目管理有限公司（江都区阳光花苑南区（西门）综合楼二楼开标室）</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开标时间：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7</w:t>
      </w:r>
      <w:r>
        <w:rPr>
          <w:rFonts w:hint="eastAsia" w:cs="Arial" w:asciiTheme="majorEastAsia" w:hAnsiTheme="majorEastAsia" w:eastAsiaTheme="majorEastAsia"/>
          <w:sz w:val="24"/>
          <w:szCs w:val="24"/>
          <w:highlight w:val="none"/>
          <w:lang w:eastAsia="zh-CN"/>
        </w:rPr>
        <w:t>日</w:t>
      </w:r>
      <w:r>
        <w:rPr>
          <w:rFonts w:hint="eastAsia" w:cs="Arial" w:asciiTheme="majorEastAsia" w:hAnsiTheme="majorEastAsia" w:eastAsiaTheme="majorEastAsia"/>
          <w:sz w:val="24"/>
          <w:szCs w:val="24"/>
          <w:highlight w:val="none"/>
          <w:lang w:val="en-US" w:eastAsia="zh-CN"/>
        </w:rPr>
        <w:t>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10:30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（十</w:t>
      </w:r>
      <w:r>
        <w:rPr>
          <w:rFonts w:hint="eastAsia" w:ascii="仿宋_GB2312" w:hAnsi="宋体" w:cs="Arial"/>
          <w:sz w:val="24"/>
          <w:szCs w:val="24"/>
          <w:highlight w:val="none"/>
          <w:lang w:val="en-US" w:eastAsia="zh-CN"/>
        </w:rPr>
        <w:t>二</w:t>
      </w:r>
      <w:r>
        <w:rPr>
          <w:rFonts w:hint="eastAsia" w:ascii="仿宋_GB2312" w:hAnsi="宋体" w:cs="Arial"/>
          <w:sz w:val="24"/>
          <w:szCs w:val="24"/>
          <w:highlight w:val="none"/>
        </w:rPr>
        <w:t>）本公告期限：自询价公告在“扬州市江都妇幼保健院”网站发布之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pPr>
        <w:widowControl/>
        <w:shd w:val="clear" w:color="auto" w:fill="FFFFFF"/>
        <w:spacing w:line="480" w:lineRule="exact"/>
        <w:ind w:firstLine="480" w:firstLineChars="200"/>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采购人联系人：巫先生  13625208088                 采购代理机构联系人：</w:t>
      </w:r>
      <w:r>
        <w:rPr>
          <w:rFonts w:hint="eastAsia" w:cs="Arial" w:asciiTheme="majorEastAsia" w:hAnsiTheme="majorEastAsia" w:eastAsiaTheme="majorEastAsia"/>
          <w:sz w:val="24"/>
          <w:szCs w:val="24"/>
          <w:highlight w:val="none"/>
          <w:lang w:val="en-US" w:eastAsia="zh-CN"/>
        </w:rPr>
        <w:t>汤先生</w:t>
      </w:r>
      <w:r>
        <w:rPr>
          <w:rFonts w:hint="eastAsia" w:cs="Arial" w:asciiTheme="majorEastAsia" w:hAnsiTheme="majorEastAsia" w:eastAsiaTheme="majorEastAsia"/>
          <w:sz w:val="24"/>
          <w:szCs w:val="24"/>
          <w:highlight w:val="none"/>
        </w:rPr>
        <w:t xml:space="preserve"> 0514-86663195</w:t>
      </w:r>
      <w:r>
        <w:rPr>
          <w:rFonts w:hint="eastAsia" w:ascii="仿宋_GB2312" w:hAnsi="宋体" w:cs="Arial"/>
          <w:sz w:val="24"/>
          <w:szCs w:val="24"/>
          <w:highlight w:val="none"/>
        </w:rPr>
        <w:t>　</w:t>
      </w:r>
    </w:p>
    <w:p>
      <w:pPr>
        <w:spacing w:line="480" w:lineRule="exact"/>
        <w:jc w:val="both"/>
        <w:rPr>
          <w:rFonts w:hint="eastAsia" w:ascii="仿宋_GB2312" w:hAnsi="宋体" w:cs="Arial"/>
          <w:sz w:val="24"/>
          <w:szCs w:val="24"/>
          <w:highlight w:val="none"/>
        </w:rPr>
      </w:pPr>
    </w:p>
    <w:p>
      <w:pPr>
        <w:spacing w:line="480" w:lineRule="exact"/>
        <w:ind w:firstLine="480" w:firstLineChars="200"/>
        <w:jc w:val="right"/>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采购代理机构：江苏屸川全项目管理有限公司</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p>
    <w:p>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pPr>
        <w:jc w:val="center"/>
        <w:rPr>
          <w:b/>
          <w:sz w:val="32"/>
          <w:szCs w:val="32"/>
          <w:highlight w:val="none"/>
        </w:rPr>
      </w:pPr>
      <w:r>
        <w:rPr>
          <w:rFonts w:hint="eastAsia"/>
          <w:b/>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项目名称：扬州市江都妇幼保健院</w:t>
            </w:r>
            <w:r>
              <w:rPr>
                <w:rFonts w:hint="eastAsia" w:cs="仿宋" w:asciiTheme="majorEastAsia" w:hAnsiTheme="majorEastAsia" w:eastAsiaTheme="majorEastAsia"/>
                <w:bCs/>
                <w:highlight w:val="none"/>
                <w:lang w:eastAsia="zh-CN"/>
              </w:rPr>
              <w:t>消毒设备维保项目</w:t>
            </w:r>
          </w:p>
          <w:p>
            <w:pPr>
              <w:spacing w:line="360" w:lineRule="auto"/>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lang w:eastAsia="zh-CN"/>
              </w:rPr>
              <w:t>006</w:t>
            </w:r>
          </w:p>
          <w:p>
            <w:pPr>
              <w:spacing w:line="360" w:lineRule="auto"/>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pPr>
              <w:spacing w:line="360" w:lineRule="auto"/>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供应商资格要求：</w:t>
            </w:r>
          </w:p>
          <w:p>
            <w:pPr>
              <w:spacing w:line="360" w:lineRule="auto"/>
              <w:rPr>
                <w:rFonts w:hint="eastAsia" w:cs="仿宋" w:asciiTheme="majorEastAsia" w:hAnsiTheme="majorEastAsia" w:eastAsiaTheme="majorEastAsia"/>
                <w:bCs/>
                <w:highlight w:val="none"/>
              </w:rPr>
            </w:pPr>
            <w:r>
              <w:rPr>
                <w:rFonts w:hint="eastAsia" w:cs="仿宋" w:asciiTheme="majorEastAsia" w:hAnsiTheme="majorEastAsia" w:eastAsiaTheme="majorEastAsia"/>
                <w:bCs/>
                <w:highlight w:val="none"/>
              </w:rPr>
              <w:t>1、投标供应商须具备《中华人民共和国政府采购法》第22条规定；</w:t>
            </w:r>
          </w:p>
          <w:p>
            <w:pPr>
              <w:spacing w:line="360" w:lineRule="auto"/>
              <w:rPr>
                <w:rFonts w:hint="eastAsia" w:cs="仿宋" w:asciiTheme="majorEastAsia" w:hAnsiTheme="majorEastAsia" w:eastAsiaTheme="majorEastAsia"/>
                <w:bCs/>
                <w:highlight w:val="none"/>
              </w:rPr>
            </w:pPr>
            <w:r>
              <w:rPr>
                <w:rFonts w:hint="eastAsia" w:cs="仿宋" w:asciiTheme="majorEastAsia" w:hAnsiTheme="majorEastAsia" w:eastAsiaTheme="majorEastAsia"/>
                <w:bCs/>
                <w:highlight w:val="none"/>
                <w:lang w:val="en-US" w:eastAsia="zh-CN"/>
              </w:rPr>
              <w:t>2</w:t>
            </w:r>
            <w:r>
              <w:rPr>
                <w:rFonts w:hint="eastAsia" w:cs="仿宋" w:asciiTheme="majorEastAsia" w:hAnsiTheme="majorEastAsia" w:eastAsiaTheme="majorEastAsia"/>
                <w:bCs/>
                <w:highlight w:val="none"/>
              </w:rPr>
              <w:t>、本项目不接受联合体投标；</w:t>
            </w:r>
          </w:p>
          <w:p>
            <w:pPr>
              <w:spacing w:line="360" w:lineRule="auto"/>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lang w:val="en-US" w:eastAsia="zh-CN"/>
              </w:rPr>
              <w:t>3</w:t>
            </w:r>
            <w:r>
              <w:rPr>
                <w:rFonts w:hint="eastAsia" w:cs="仿宋" w:asciiTheme="majorEastAsia" w:hAnsiTheme="majorEastAsia" w:eastAsiaTheme="majorEastAsia"/>
                <w:bCs/>
                <w:highlight w:val="none"/>
              </w:rPr>
              <w:t>、本项目不接受进口产品投标。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投标文件开始接收时间：202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6</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7</w:t>
            </w:r>
            <w:r>
              <w:rPr>
                <w:rFonts w:hint="eastAsia" w:cs="仿宋" w:asciiTheme="majorEastAsia" w:hAnsiTheme="majorEastAsia" w:eastAsiaTheme="majorEastAsia"/>
                <w:bCs/>
                <w:highlight w:val="none"/>
                <w:lang w:eastAsia="zh-CN"/>
              </w:rPr>
              <w:t>日</w:t>
            </w:r>
            <w:r>
              <w:rPr>
                <w:rFonts w:hint="eastAsia" w:cs="仿宋" w:asciiTheme="majorEastAsia" w:hAnsiTheme="majorEastAsia" w:eastAsiaTheme="majorEastAsia"/>
                <w:bCs/>
                <w:highlight w:val="none"/>
                <w:lang w:val="en-US" w:eastAsia="zh-CN"/>
              </w:rPr>
              <w:t>上</w:t>
            </w:r>
            <w:r>
              <w:rPr>
                <w:rFonts w:hint="eastAsia" w:cs="仿宋" w:asciiTheme="majorEastAsia" w:hAnsiTheme="majorEastAsia" w:eastAsiaTheme="majorEastAsia"/>
                <w:bCs/>
                <w:highlight w:val="none"/>
              </w:rPr>
              <w:t>午</w:t>
            </w:r>
            <w:r>
              <w:rPr>
                <w:rFonts w:hint="eastAsia" w:cs="仿宋" w:asciiTheme="majorEastAsia" w:hAnsiTheme="majorEastAsia" w:eastAsiaTheme="majorEastAsia"/>
                <w:bCs/>
                <w:highlight w:val="none"/>
                <w:lang w:val="en-US" w:eastAsia="zh-CN"/>
              </w:rPr>
              <w:t>10:00</w:t>
            </w:r>
            <w:r>
              <w:rPr>
                <w:rFonts w:hint="eastAsia" w:cs="仿宋" w:asciiTheme="majorEastAsia" w:hAnsiTheme="majorEastAsia" w:eastAsiaTheme="majorEastAsia"/>
                <w:bCs/>
                <w:highlight w:val="none"/>
              </w:rPr>
              <w:t>(北京时间)</w:t>
            </w:r>
          </w:p>
          <w:p>
            <w:pPr>
              <w:spacing w:line="360" w:lineRule="auto"/>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投标文件接受截止时间：202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6</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7</w:t>
            </w:r>
            <w:r>
              <w:rPr>
                <w:rFonts w:hint="eastAsia" w:cs="仿宋" w:asciiTheme="majorEastAsia" w:hAnsiTheme="majorEastAsia" w:eastAsiaTheme="majorEastAsia"/>
                <w:bCs/>
                <w:highlight w:val="none"/>
                <w:lang w:eastAsia="zh-CN"/>
              </w:rPr>
              <w:t>日</w:t>
            </w:r>
            <w:r>
              <w:rPr>
                <w:rFonts w:hint="eastAsia" w:cs="仿宋" w:asciiTheme="majorEastAsia" w:hAnsiTheme="majorEastAsia" w:eastAsiaTheme="majorEastAsia"/>
                <w:bCs/>
                <w:highlight w:val="none"/>
                <w:lang w:val="en-US" w:eastAsia="zh-CN"/>
              </w:rPr>
              <w:t>上</w:t>
            </w:r>
            <w:r>
              <w:rPr>
                <w:rFonts w:hint="eastAsia" w:cs="仿宋" w:asciiTheme="majorEastAsia" w:hAnsiTheme="majorEastAsia" w:eastAsiaTheme="majorEastAsia"/>
                <w:bCs/>
                <w:highlight w:val="none"/>
              </w:rPr>
              <w:t>午</w:t>
            </w:r>
            <w:r>
              <w:rPr>
                <w:rFonts w:hint="eastAsia" w:cs="仿宋" w:asciiTheme="majorEastAsia" w:hAnsiTheme="majorEastAsia" w:eastAsiaTheme="majorEastAsia"/>
                <w:bCs/>
                <w:highlight w:val="none"/>
                <w:lang w:val="en-US" w:eastAsia="zh-CN"/>
              </w:rPr>
              <w:t>10:30</w:t>
            </w:r>
            <w:r>
              <w:rPr>
                <w:rFonts w:hint="eastAsia" w:cs="仿宋" w:asciiTheme="majorEastAsia" w:hAnsiTheme="majorEastAsia" w:eastAsiaTheme="majorEastAsia"/>
                <w:bCs/>
                <w:highlight w:val="none"/>
              </w:rPr>
              <w:t>(北京时间)</w:t>
            </w:r>
          </w:p>
          <w:p>
            <w:pPr>
              <w:spacing w:line="360" w:lineRule="auto"/>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开标时间：202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6</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7</w:t>
            </w:r>
            <w:r>
              <w:rPr>
                <w:rFonts w:hint="eastAsia" w:cs="仿宋" w:asciiTheme="majorEastAsia" w:hAnsiTheme="majorEastAsia" w:eastAsiaTheme="majorEastAsia"/>
                <w:bCs/>
                <w:highlight w:val="none"/>
                <w:lang w:eastAsia="zh-CN"/>
              </w:rPr>
              <w:t>日</w:t>
            </w:r>
            <w:r>
              <w:rPr>
                <w:rFonts w:hint="eastAsia" w:cs="仿宋" w:asciiTheme="majorEastAsia" w:hAnsiTheme="majorEastAsia" w:eastAsiaTheme="majorEastAsia"/>
                <w:bCs/>
                <w:highlight w:val="none"/>
                <w:lang w:val="en-US" w:eastAsia="zh-CN"/>
              </w:rPr>
              <w:t>上</w:t>
            </w:r>
            <w:r>
              <w:rPr>
                <w:rFonts w:hint="eastAsia" w:cs="仿宋" w:asciiTheme="majorEastAsia" w:hAnsiTheme="majorEastAsia" w:eastAsiaTheme="majorEastAsia"/>
                <w:bCs/>
                <w:highlight w:val="none"/>
              </w:rPr>
              <w:t>午</w:t>
            </w:r>
            <w:r>
              <w:rPr>
                <w:rFonts w:hint="eastAsia" w:cs="仿宋" w:asciiTheme="majorEastAsia" w:hAnsiTheme="majorEastAsia" w:eastAsiaTheme="majorEastAsia"/>
                <w:bCs/>
                <w:highlight w:val="none"/>
                <w:lang w:val="en-US" w:eastAsia="zh-CN"/>
              </w:rPr>
              <w:t>10:30</w:t>
            </w:r>
            <w:r>
              <w:rPr>
                <w:rFonts w:hint="eastAsia" w:cs="仿宋" w:asciiTheme="majorEastAsia" w:hAnsiTheme="majorEastAsia" w:eastAsiaTheme="majorEastAsia"/>
                <w:bCs/>
                <w:highlight w:val="none"/>
              </w:rPr>
              <w:t>(北京时间)</w:t>
            </w:r>
          </w:p>
          <w:p>
            <w:pPr>
              <w:spacing w:line="360" w:lineRule="auto"/>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投标文件递交地点：江苏屸川全项目管理有限公司二楼开标室</w:t>
            </w:r>
          </w:p>
          <w:p>
            <w:pPr>
              <w:spacing w:line="360" w:lineRule="auto"/>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投标文件递交地址：江都区阳光花苑南区（西门）综合楼二楼开标室</w:t>
            </w:r>
          </w:p>
          <w:p>
            <w:pPr>
              <w:spacing w:line="360" w:lineRule="auto"/>
              <w:rPr>
                <w:rFonts w:cs="仿宋" w:asciiTheme="majorEastAsia" w:hAnsiTheme="majorEastAsia" w:eastAsiaTheme="majorEastAsia"/>
                <w:b/>
                <w:highlight w:val="none"/>
              </w:rPr>
            </w:pPr>
            <w:r>
              <w:rPr>
                <w:rFonts w:hint="eastAsia" w:cs="仿宋" w:asciiTheme="majorEastAsia" w:hAnsiTheme="majorEastAsia" w:eastAsiaTheme="majorEastAsia"/>
                <w:bCs/>
                <w:highlight w:val="none"/>
              </w:rPr>
              <w:t>投标文件份数：</w:t>
            </w:r>
            <w:r>
              <w:rPr>
                <w:rFonts w:hint="eastAsia" w:cs="仿宋" w:asciiTheme="majorEastAsia" w:hAnsiTheme="majorEastAsia" w:eastAsiaTheme="majorEastAsia"/>
                <w:b/>
                <w:highlight w:val="none"/>
              </w:rPr>
              <w:t>正本1份/副本2份</w:t>
            </w:r>
          </w:p>
          <w:p>
            <w:pPr>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采购</w:t>
            </w:r>
            <w:r>
              <w:rPr>
                <w:rFonts w:hint="eastAsia" w:cs="仿宋" w:asciiTheme="majorEastAsia" w:hAnsiTheme="majorEastAsia" w:eastAsiaTheme="majorEastAsia"/>
                <w:bCs/>
                <w:highlight w:val="none"/>
              </w:rPr>
              <w:t>人：巫先生，联系方式：13625208088，采</w:t>
            </w:r>
            <w:r>
              <w:rPr>
                <w:rFonts w:hint="eastAsia" w:cs="宋体" w:asciiTheme="majorEastAsia" w:hAnsiTheme="majorEastAsia" w:eastAsiaTheme="majorEastAsia"/>
                <w:highlight w:val="none"/>
              </w:rPr>
              <w:t>购代理机构：</w:t>
            </w:r>
            <w:r>
              <w:rPr>
                <w:rFonts w:hint="eastAsia" w:cs="宋体" w:asciiTheme="majorEastAsia" w:hAnsiTheme="majorEastAsia" w:eastAsiaTheme="majorEastAsia"/>
                <w:highlight w:val="none"/>
                <w:lang w:val="en-US" w:eastAsia="zh-CN"/>
              </w:rPr>
              <w:t>汤先生</w:t>
            </w:r>
            <w:r>
              <w:rPr>
                <w:rFonts w:hint="eastAsia" w:cs="宋体" w:asciiTheme="majorEastAsia" w:hAnsiTheme="majorEastAsia" w:eastAsiaTheme="majorEastAsia"/>
                <w:highlight w:val="none"/>
              </w:rPr>
              <w:t>，联系方式：0514-86663195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lang w:eastAsia="zh-CN"/>
              </w:rPr>
              <w:t>投标保证金：</w:t>
            </w:r>
            <w:r>
              <w:rPr>
                <w:rFonts w:hint="eastAsia" w:cs="仿宋" w:asciiTheme="majorEastAsia" w:hAnsiTheme="majorEastAsia" w:eastAsiaTheme="majorEastAsia"/>
                <w:b/>
                <w:bCs/>
                <w:highlight w:val="none"/>
                <w:lang w:val="en-US" w:eastAsia="zh-CN"/>
              </w:rPr>
              <w:t>叁仟</w:t>
            </w:r>
            <w:r>
              <w:rPr>
                <w:rFonts w:hint="eastAsia" w:cs="仿宋" w:asciiTheme="majorEastAsia" w:hAnsiTheme="majorEastAsia" w:eastAsiaTheme="majorEastAsia"/>
                <w:b/>
                <w:bCs/>
                <w:highlight w:val="none"/>
                <w:lang w:eastAsia="zh-CN"/>
              </w:rPr>
              <w:t>元整</w:t>
            </w:r>
            <w:r>
              <w:rPr>
                <w:rFonts w:hint="eastAsia" w:cs="仿宋" w:asciiTheme="majorEastAsia" w:hAnsiTheme="majorEastAsia" w:eastAsiaTheme="majorEastAsia"/>
                <w:b/>
                <w:bCs/>
                <w:highlight w:val="none"/>
              </w:rPr>
              <w:t>。</w:t>
            </w:r>
          </w:p>
          <w:p>
            <w:pPr>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（1）保证金缴纳方式：投标供应商将投标保证金以现金的形式在投标截止时间前于开标现场递交。未按上述要求提交保证金者，投标文件将被拒收。</w:t>
            </w:r>
          </w:p>
          <w:p>
            <w:pPr>
              <w:spacing w:line="360" w:lineRule="auto"/>
              <w:rPr>
                <w:rFonts w:cs="仿宋" w:asciiTheme="majorEastAsia" w:hAnsiTheme="majorEastAsia" w:eastAsiaTheme="majorEastAsia"/>
                <w:bCs/>
                <w:highlight w:val="none"/>
              </w:rPr>
            </w:pPr>
            <w:r>
              <w:rPr>
                <w:rFonts w:hint="eastAsia" w:cs="宋体" w:asciiTheme="majorEastAsia" w:hAnsiTheme="majorEastAsia" w:eastAsiaTheme="majorEastAsia"/>
                <w:highlight w:val="none"/>
              </w:rPr>
              <w:t>（2）投标保证金退还：未中标单位的投标保证金在评标结束后当场退还。</w:t>
            </w:r>
            <w:r>
              <w:rPr>
                <w:rFonts w:hint="eastAsia" w:cs="宋体" w:asciiTheme="majorEastAsia" w:hAnsiTheme="majorEastAsia" w:eastAsiaTheme="majorEastAsia"/>
                <w:highlight w:val="none"/>
                <w:lang w:val="zh-CN"/>
              </w:rPr>
              <w:t>中标人的投标保证金，在中标人按规定签订合同后</w:t>
            </w:r>
            <w:r>
              <w:rPr>
                <w:rFonts w:hint="eastAsia" w:cs="宋体" w:asciiTheme="majorEastAsia" w:hAnsiTheme="majorEastAsia" w:eastAsiaTheme="majorEastAsia"/>
                <w:highlight w:val="none"/>
              </w:rPr>
              <w:t>5个工作日</w:t>
            </w:r>
            <w:r>
              <w:rPr>
                <w:rFonts w:hint="eastAsia" w:cs="宋体" w:asciiTheme="majorEastAsia" w:hAnsiTheme="majorEastAsia" w:eastAsiaTheme="majorEastAsia"/>
                <w:highlight w:val="none"/>
                <w:lang w:val="zh-CN"/>
              </w:rPr>
              <w:t>内退还，不计利息</w:t>
            </w:r>
            <w:r>
              <w:rPr>
                <w:rFonts w:hint="eastAsia" w:cs="宋体" w:asciiTheme="majorEastAsia" w:hAnsiTheme="majorEastAsia" w:eastAsiaTheme="majorEastAsia"/>
                <w:highlight w:val="none"/>
              </w:rPr>
              <w:t>。若中标单位</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故放弃中标项目或</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360" w:lineRule="auto"/>
              <w:rPr>
                <w:rFonts w:cs="宋体" w:asciiTheme="majorEastAsia" w:hAnsiTheme="majorEastAsia" w:eastAsiaTheme="majorEastAsia"/>
                <w:highlight w:val="none"/>
              </w:rPr>
            </w:pPr>
            <w:r>
              <w:rPr>
                <w:rFonts w:hint="eastAsia" w:cs="宋体" w:asciiTheme="majorEastAsia" w:hAnsiTheme="majorEastAsia" w:eastAsiaTheme="majorEastAsia"/>
                <w:highlight w:val="none"/>
              </w:rPr>
              <w:t>费用的解释：</w:t>
            </w:r>
          </w:p>
          <w:p>
            <w:pPr>
              <w:tabs>
                <w:tab w:val="left" w:pos="0"/>
              </w:tabs>
              <w:spacing w:line="360" w:lineRule="auto"/>
              <w:rPr>
                <w:rFonts w:ascii="宋体" w:hAnsi="宋体" w:cs="宋体"/>
                <w:highlight w:val="none"/>
              </w:rPr>
            </w:pPr>
            <w:r>
              <w:rPr>
                <w:rFonts w:hint="eastAsia" w:cs="宋体" w:asciiTheme="majorEastAsia" w:hAnsiTheme="majorEastAsia" w:eastAsiaTheme="majorEastAsia"/>
                <w:highlight w:val="none"/>
              </w:rPr>
              <w:t>1、投标供应商</w:t>
            </w:r>
            <w:r>
              <w:rPr>
                <w:rFonts w:hint="eastAsia" w:ascii="宋体" w:hAnsi="宋体" w:cs="宋体"/>
                <w:highlight w:val="none"/>
              </w:rPr>
              <w:t>应自行承担所有与参加本次</w:t>
            </w:r>
            <w:r>
              <w:rPr>
                <w:rFonts w:hint="eastAsia" w:cs="宋体" w:asciiTheme="majorEastAsia" w:hAnsiTheme="majorEastAsia" w:eastAsiaTheme="majorEastAsia"/>
                <w:highlight w:val="none"/>
              </w:rPr>
              <w:t>询价</w:t>
            </w:r>
            <w:r>
              <w:rPr>
                <w:rFonts w:hint="eastAsia" w:ascii="宋体" w:hAnsi="宋体" w:cs="宋体"/>
                <w:highlight w:val="none"/>
              </w:rPr>
              <w:t>有关的费用。不论</w:t>
            </w:r>
            <w:r>
              <w:rPr>
                <w:rFonts w:hint="eastAsia" w:cs="宋体" w:asciiTheme="majorEastAsia" w:hAnsiTheme="majorEastAsia" w:eastAsiaTheme="majorEastAsia"/>
                <w:highlight w:val="none"/>
              </w:rPr>
              <w:t>询价</w:t>
            </w:r>
            <w:r>
              <w:rPr>
                <w:rFonts w:hint="eastAsia" w:ascii="宋体" w:hAnsi="宋体" w:cs="宋体"/>
                <w:highlight w:val="none"/>
              </w:rPr>
              <w:t>的结果如何，</w:t>
            </w:r>
            <w:r>
              <w:rPr>
                <w:rFonts w:hint="eastAsia" w:cs="宋体" w:asciiTheme="majorEastAsia" w:hAnsiTheme="majorEastAsia" w:eastAsiaTheme="majorEastAsia"/>
                <w:highlight w:val="none"/>
              </w:rPr>
              <w:t>采购代理机构和采购人</w:t>
            </w:r>
            <w:r>
              <w:rPr>
                <w:rFonts w:hint="eastAsia" w:ascii="宋体" w:hAnsi="宋体" w:cs="宋体"/>
                <w:highlight w:val="none"/>
              </w:rPr>
              <w:t>在任何情况下均</w:t>
            </w:r>
            <w:r>
              <w:rPr>
                <w:rFonts w:hint="eastAsia" w:ascii="宋体" w:hAnsi="宋体" w:cs="宋体"/>
                <w:highlight w:val="none"/>
                <w:lang w:eastAsia="zh-CN"/>
              </w:rPr>
              <w:t>无</w:t>
            </w:r>
            <w:r>
              <w:rPr>
                <w:rFonts w:hint="eastAsia" w:ascii="宋体" w:hAnsi="宋体" w:cs="宋体"/>
                <w:highlight w:val="none"/>
              </w:rPr>
              <w:t>义务和责任承担这些费用。</w:t>
            </w:r>
          </w:p>
          <w:p>
            <w:pPr>
              <w:tabs>
                <w:tab w:val="left" w:pos="0"/>
              </w:tabs>
              <w:spacing w:line="360" w:lineRule="auto"/>
              <w:rPr>
                <w:rFonts w:ascii="宋体" w:hAnsi="宋体" w:cs="宋体"/>
                <w:highlight w:val="none"/>
              </w:rPr>
            </w:pPr>
            <w:r>
              <w:rPr>
                <w:rFonts w:hint="eastAsia" w:ascii="宋体" w:hAnsi="宋体" w:cs="宋体"/>
                <w:highlight w:val="none"/>
              </w:rPr>
              <w:t>2、本项目询价文件投标供应商须缴纳资料费300元/份，开标时现金支付，不退还。</w:t>
            </w:r>
          </w:p>
          <w:p>
            <w:pPr>
              <w:tabs>
                <w:tab w:val="left" w:pos="0"/>
              </w:tabs>
              <w:spacing w:line="360" w:lineRule="auto"/>
              <w:jc w:val="left"/>
              <w:rPr>
                <w:rFonts w:ascii="宋体" w:hAnsi="宋体" w:cs="宋体"/>
                <w:highlight w:val="none"/>
              </w:rPr>
            </w:pPr>
            <w:r>
              <w:rPr>
                <w:rFonts w:hint="eastAsia" w:ascii="宋体" w:hAnsi="宋体" w:cs="宋体"/>
                <w:highlight w:val="none"/>
              </w:rPr>
              <w:t>3、招标代理费</w:t>
            </w:r>
          </w:p>
          <w:p>
            <w:pPr>
              <w:spacing w:line="360" w:lineRule="auto"/>
              <w:ind w:firstLine="420" w:firstLineChars="200"/>
              <w:rPr>
                <w:rFonts w:hint="eastAsia" w:ascii="宋体" w:hAnsi="宋体" w:eastAsia="宋体" w:cs="宋体"/>
                <w:b/>
                <w:bCs/>
                <w:szCs w:val="21"/>
                <w:highlight w:val="none"/>
                <w:lang w:val="zh-CN"/>
              </w:rPr>
            </w:pPr>
            <w:r>
              <w:rPr>
                <w:rFonts w:hint="eastAsia" w:ascii="宋体" w:hAnsi="宋体" w:eastAsia="宋体" w:cs="宋体"/>
                <w:b w:val="0"/>
                <w:bCs/>
                <w:szCs w:val="21"/>
                <w:highlight w:val="none"/>
              </w:rPr>
              <w:t>本次采购由中标人在领取中标通知书前</w:t>
            </w:r>
            <w:r>
              <w:rPr>
                <w:rFonts w:hint="eastAsia" w:ascii="宋体" w:hAnsi="宋体" w:eastAsia="宋体" w:cs="宋体"/>
                <w:b w:val="0"/>
                <w:bCs/>
                <w:szCs w:val="21"/>
                <w:highlight w:val="none"/>
                <w:lang w:val="zh-CN"/>
              </w:rPr>
              <w:t>参考</w:t>
            </w:r>
            <w:r>
              <w:rPr>
                <w:rFonts w:hint="eastAsia" w:ascii="宋体" w:hAnsi="宋体" w:eastAsia="宋体" w:cs="宋体"/>
                <w:b w:val="0"/>
                <w:bCs/>
                <w:szCs w:val="21"/>
                <w:highlight w:val="none"/>
              </w:rPr>
              <w:t>计价格[2002]1980号文件收费标准，</w:t>
            </w:r>
            <w:r>
              <w:rPr>
                <w:rFonts w:hint="eastAsia" w:ascii="宋体" w:hAnsi="宋体" w:eastAsia="宋体" w:cs="宋体"/>
                <w:b w:val="0"/>
                <w:bCs/>
                <w:szCs w:val="21"/>
                <w:highlight w:val="none"/>
                <w:lang w:val="zh-CN"/>
              </w:rPr>
              <w:t>一次性支付给招标代理机构代理服务费。</w:t>
            </w:r>
          </w:p>
          <w:p>
            <w:pPr>
              <w:tabs>
                <w:tab w:val="left" w:pos="0"/>
              </w:tabs>
              <w:spacing w:line="360" w:lineRule="auto"/>
              <w:jc w:val="left"/>
              <w:rPr>
                <w:rFonts w:ascii="宋体" w:hAnsi="宋体" w:cs="宋体"/>
                <w:highlight w:val="none"/>
              </w:rPr>
            </w:pPr>
            <w:r>
              <w:rPr>
                <w:rFonts w:hint="eastAsia" w:ascii="宋体" w:hAnsi="宋体" w:cs="宋体"/>
                <w:highlight w:val="none"/>
              </w:rPr>
              <w:t>（1）招标代理费支付方式：招标代理费一次性以电汇、转账、现金等形式支付；</w:t>
            </w:r>
          </w:p>
          <w:p>
            <w:pPr>
              <w:tabs>
                <w:tab w:val="left" w:pos="0"/>
              </w:tabs>
              <w:spacing w:line="360" w:lineRule="auto"/>
              <w:rPr>
                <w:rFonts w:ascii="宋体" w:hAnsi="宋体" w:cs="宋体"/>
                <w:highlight w:val="none"/>
              </w:rPr>
            </w:pPr>
            <w:r>
              <w:rPr>
                <w:rFonts w:hint="eastAsia" w:ascii="宋体" w:hAnsi="宋体" w:cs="宋体"/>
                <w:highlight w:val="none"/>
              </w:rPr>
              <w:t>（2）招标代理费包含在投标总价中，但不在投标总价中单列，由成交供应商</w:t>
            </w:r>
            <w:r>
              <w:rPr>
                <w:rFonts w:ascii="宋体" w:hAnsi="宋体" w:cs="宋体"/>
                <w:highlight w:val="none"/>
              </w:rPr>
              <w:t>在领取</w:t>
            </w:r>
            <w:r>
              <w:rPr>
                <w:rFonts w:hint="eastAsia" w:ascii="宋体" w:hAnsi="宋体" w:cs="宋体"/>
                <w:highlight w:val="none"/>
              </w:rPr>
              <w:t>成交通知书</w:t>
            </w:r>
            <w:r>
              <w:rPr>
                <w:rFonts w:ascii="宋体" w:hAnsi="宋体" w:cs="宋体"/>
                <w:highlight w:val="none"/>
              </w:rPr>
              <w:t>前，向招标代理机构</w:t>
            </w:r>
            <w:r>
              <w:rPr>
                <w:rFonts w:hint="eastAsia" w:ascii="宋体" w:hAnsi="宋体" w:cs="宋体"/>
                <w:highlight w:val="none"/>
              </w:rPr>
              <w:t>一次性</w:t>
            </w:r>
            <w:r>
              <w:rPr>
                <w:rFonts w:ascii="宋体" w:hAnsi="宋体" w:cs="宋体"/>
                <w:highlight w:val="none"/>
              </w:rPr>
              <w:t>付清。</w:t>
            </w:r>
          </w:p>
        </w:tc>
      </w:tr>
    </w:tbl>
    <w:p>
      <w:pPr>
        <w:widowControl/>
        <w:spacing w:line="360" w:lineRule="auto"/>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highlight w:val="none"/>
        </w:rPr>
      </w:pPr>
      <w:r>
        <w:rPr>
          <w:rFonts w:hint="eastAsia" w:cs="黑体" w:asciiTheme="majorEastAsia" w:hAnsiTheme="majorEastAsia" w:eastAsiaTheme="majorEastAsia"/>
          <w:b/>
          <w:bCs/>
          <w:spacing w:val="15"/>
          <w:kern w:val="0"/>
          <w:sz w:val="40"/>
          <w:szCs w:val="40"/>
          <w:highlight w:val="none"/>
        </w:rPr>
        <w:t>报价一览表</w:t>
      </w:r>
    </w:p>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致：</w:t>
      </w:r>
      <w:r>
        <w:rPr>
          <w:rFonts w:hint="eastAsia" w:ascii="宋体" w:hAnsi="宋体"/>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966"/>
        <w:gridCol w:w="3232"/>
        <w:gridCol w:w="1827"/>
        <w:gridCol w:w="1500"/>
        <w:gridCol w:w="1582"/>
        <w:gridCol w:w="2277"/>
        <w:gridCol w:w="2077"/>
        <w:gridCol w:w="2174"/>
      </w:tblGrid>
      <w:tr>
        <w:tblPrEx>
          <w:tblCellMar>
            <w:top w:w="0" w:type="dxa"/>
            <w:left w:w="108" w:type="dxa"/>
            <w:bottom w:w="0" w:type="dxa"/>
            <w:right w:w="108" w:type="dxa"/>
          </w:tblCellMar>
        </w:tblPrEx>
        <w:trPr>
          <w:trHeight w:val="115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323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kern w:val="0"/>
                <w:szCs w:val="21"/>
                <w:highlight w:val="none"/>
              </w:rPr>
            </w:pPr>
            <w:r>
              <w:rPr>
                <w:rFonts w:hint="eastAsia" w:ascii="宋体" w:cs="Times New Roman"/>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CellMar>
            <w:top w:w="0" w:type="dxa"/>
            <w:left w:w="108" w:type="dxa"/>
            <w:bottom w:w="0" w:type="dxa"/>
            <w:right w:w="108" w:type="dxa"/>
          </w:tblCellMar>
        </w:tblPrEx>
        <w:trPr>
          <w:trHeight w:val="98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highlight w:val="none"/>
              </w:rPr>
            </w:pPr>
            <w:r>
              <w:rPr>
                <w:rFonts w:hint="eastAsia" w:ascii="宋体" w:hAnsi="宋体" w:cs="宋体"/>
                <w:kern w:val="0"/>
                <w:szCs w:val="21"/>
                <w:highlight w:val="none"/>
              </w:rPr>
              <w:t>1</w:t>
            </w:r>
          </w:p>
        </w:tc>
        <w:tc>
          <w:tcPr>
            <w:tcW w:w="323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消毒设备维保项目</w:t>
            </w:r>
          </w:p>
        </w:tc>
        <w:tc>
          <w:tcPr>
            <w:tcW w:w="182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rPr>
              <w:t>详见附件</w:t>
            </w:r>
            <w:r>
              <w:rPr>
                <w:rFonts w:hint="eastAsia" w:ascii="宋体" w:hAnsi="宋体" w:cs="宋体"/>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项</w:t>
            </w:r>
          </w:p>
        </w:tc>
        <w:tc>
          <w:tcPr>
            <w:tcW w:w="22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706"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highlight w:val="none"/>
              </w:rPr>
            </w:pPr>
            <w:r>
              <w:rPr>
                <w:rFonts w:hint="eastAsia" w:ascii="宋体" w:hAnsi="宋体" w:cs="宋体"/>
                <w:szCs w:val="21"/>
                <w:highlight w:val="none"/>
              </w:rPr>
              <w:t>报价：人民币（大写）：</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p>
        </w:tc>
      </w:tr>
      <w:tr>
        <w:tblPrEx>
          <w:tblCellMar>
            <w:top w:w="0" w:type="dxa"/>
            <w:left w:w="108" w:type="dxa"/>
            <w:bottom w:w="0" w:type="dxa"/>
            <w:right w:w="108" w:type="dxa"/>
          </w:tblCellMar>
        </w:tblPrEx>
        <w:trPr>
          <w:trHeight w:val="781"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服务</w:t>
            </w:r>
            <w:r>
              <w:rPr>
                <w:rFonts w:hint="eastAsia" w:ascii="宋体" w:hAnsi="宋体" w:cs="宋体"/>
                <w:szCs w:val="21"/>
                <w:highlight w:val="none"/>
              </w:rPr>
              <w:t>期</w:t>
            </w:r>
            <w:r>
              <w:rPr>
                <w:rFonts w:hint="eastAsia" w:ascii="宋体" w:hAnsi="宋体" w:cs="宋体"/>
                <w:szCs w:val="21"/>
                <w:highlight w:val="none"/>
                <w:lang w:val="en-US" w:eastAsia="zh-CN"/>
              </w:rPr>
              <w:t>限</w:t>
            </w:r>
            <w:r>
              <w:rPr>
                <w:rFonts w:hint="eastAsia" w:ascii="宋体" w:hAnsi="宋体" w:cs="宋体"/>
                <w:szCs w:val="21"/>
                <w:highlight w:val="none"/>
              </w:rPr>
              <w:t>：</w:t>
            </w:r>
            <w:r>
              <w:rPr>
                <w:rFonts w:hint="eastAsia" w:ascii="宋体" w:hAnsi="宋体" w:eastAsia="宋体" w:cs="宋体"/>
                <w:szCs w:val="21"/>
                <w:highlight w:val="none"/>
                <w:lang w:val="en-US" w:eastAsia="zh-CN"/>
              </w:rPr>
              <w:t>两年</w:t>
            </w:r>
            <w:r>
              <w:rPr>
                <w:rFonts w:hint="eastAsia" w:ascii="宋体" w:hAnsi="宋体" w:cs="宋体"/>
                <w:szCs w:val="21"/>
                <w:highlight w:val="none"/>
              </w:rPr>
              <w:t>。</w:t>
            </w:r>
          </w:p>
        </w:tc>
      </w:tr>
      <w:tr>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highlight w:val="none"/>
              </w:rPr>
            </w:pPr>
            <w:r>
              <w:rPr>
                <w:rFonts w:hint="eastAsia"/>
                <w:highlight w:val="none"/>
              </w:rPr>
              <w:t>备注：</w:t>
            </w:r>
          </w:p>
          <w:p>
            <w:pPr>
              <w:spacing w:line="360" w:lineRule="auto"/>
              <w:rPr>
                <w:rFonts w:ascii="宋体" w:hAnsi="宋体" w:cs="Times New Roman"/>
                <w:kern w:val="0"/>
                <w:highlight w:val="none"/>
              </w:rPr>
            </w:pPr>
            <w:r>
              <w:rPr>
                <w:rFonts w:hint="eastAsia" w:ascii="宋体" w:hAnsi="宋体" w:cs="宋体"/>
                <w:kern w:val="0"/>
                <w:highlight w:val="none"/>
              </w:rPr>
              <w:t>1、投标报价高于最高限价的为无效报价。</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2、符合招标公告要求的生产厂商或经销商，按公告要求提供证明材料原件。</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3、投标报价应为完成本次采购与之相关所需的全部费用，包括但不限于：</w:t>
            </w:r>
            <w:r>
              <w:rPr>
                <w:rFonts w:hint="eastAsia" w:ascii="宋体" w:hAnsi="宋体" w:cs="宋体"/>
                <w:kern w:val="0"/>
                <w:highlight w:val="none"/>
                <w:lang w:eastAsia="zh-CN"/>
              </w:rPr>
              <w:t>人员工资</w:t>
            </w:r>
            <w:r>
              <w:rPr>
                <w:rFonts w:hint="eastAsia" w:ascii="宋体" w:hAnsi="宋体" w:cs="宋体"/>
                <w:kern w:val="0"/>
                <w:highlight w:val="none"/>
              </w:rPr>
              <w:t>－</w:t>
            </w:r>
            <w:r>
              <w:rPr>
                <w:rFonts w:hint="eastAsia" w:ascii="宋体" w:hAnsi="宋体" w:cs="宋体"/>
                <w:kern w:val="0"/>
                <w:highlight w:val="none"/>
                <w:lang w:eastAsia="zh-CN"/>
              </w:rPr>
              <w:t>维保费</w:t>
            </w:r>
            <w:r>
              <w:rPr>
                <w:rFonts w:hint="eastAsia" w:ascii="宋体" w:hAnsi="宋体" w:cs="宋体"/>
                <w:kern w:val="0"/>
                <w:highlight w:val="none"/>
              </w:rPr>
              <w:t>—</w:t>
            </w:r>
            <w:r>
              <w:rPr>
                <w:rFonts w:hint="eastAsia" w:ascii="宋体" w:hAnsi="宋体" w:cs="宋体"/>
                <w:kern w:val="0"/>
                <w:highlight w:val="none"/>
                <w:lang w:eastAsia="zh-CN"/>
              </w:rPr>
              <w:t>配件费</w:t>
            </w:r>
            <w:r>
              <w:rPr>
                <w:rFonts w:hint="eastAsia" w:ascii="宋体" w:hAnsi="宋体" w:cs="宋体"/>
                <w:kern w:val="0"/>
                <w:highlight w:val="none"/>
              </w:rPr>
              <w:t>—检测</w:t>
            </w:r>
            <w:r>
              <w:rPr>
                <w:rFonts w:hint="eastAsia" w:ascii="宋体" w:hAnsi="宋体" w:cs="宋体"/>
                <w:kern w:val="0"/>
                <w:highlight w:val="none"/>
                <w:lang w:eastAsia="zh-CN"/>
              </w:rPr>
              <w:t>费</w:t>
            </w:r>
            <w:r>
              <w:rPr>
                <w:rFonts w:hint="eastAsia" w:ascii="宋体" w:hAnsi="宋体" w:cs="宋体"/>
                <w:kern w:val="0"/>
                <w:highlight w:val="none"/>
              </w:rPr>
              <w:t>—</w:t>
            </w:r>
            <w:r>
              <w:rPr>
                <w:rFonts w:hint="eastAsia" w:ascii="宋体" w:hAnsi="宋体" w:cs="宋体"/>
                <w:kern w:val="0"/>
                <w:highlight w:val="none"/>
                <w:lang w:val="en-US" w:eastAsia="zh-CN"/>
              </w:rPr>
              <w:t>耗材</w:t>
            </w:r>
            <w:r>
              <w:rPr>
                <w:rFonts w:hint="eastAsia" w:ascii="宋体" w:hAnsi="宋体" w:cs="宋体"/>
                <w:kern w:val="0"/>
                <w:highlight w:val="none"/>
              </w:rPr>
              <w:t>费—税金</w:t>
            </w:r>
            <w:r>
              <w:rPr>
                <w:rFonts w:hint="eastAsia" w:ascii="宋体" w:hAnsi="宋体" w:cs="宋体"/>
                <w:kern w:val="0"/>
                <w:highlight w:val="none"/>
              </w:rPr>
              <w:t>等相关所有费用。</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4、投标人所供产品须符合国家相应的有关标准、规范和要求。</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lang w:val="en-US" w:eastAsia="zh-CN"/>
              </w:rPr>
              <w:t>5、服务期：两年。</w:t>
            </w:r>
          </w:p>
          <w:p>
            <w:pPr>
              <w:spacing w:line="36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6</w:t>
            </w:r>
            <w:r>
              <w:rPr>
                <w:rFonts w:hint="eastAsia" w:ascii="宋体" w:hAnsi="宋体" w:cs="宋体"/>
                <w:kern w:val="0"/>
                <w:highlight w:val="none"/>
              </w:rPr>
              <w:t>、其他未尽事宜由采购人在签订本项目合同时补充确定。</w:t>
            </w:r>
          </w:p>
        </w:tc>
      </w:tr>
    </w:tbl>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 xml:space="preserve">供应商名称（公章）：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报价联系人：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联系电话：</w:t>
      </w:r>
    </w:p>
    <w:p>
      <w:pPr>
        <w:widowControl/>
        <w:jc w:val="left"/>
        <w:rPr>
          <w:rFonts w:ascii="宋体" w:hAnsi="宋体" w:cs="宋体"/>
          <w:b/>
          <w:bCs/>
          <w:sz w:val="32"/>
          <w:szCs w:val="32"/>
          <w:highlight w:val="none"/>
        </w:rPr>
      </w:pPr>
      <w:r>
        <w:rPr>
          <w:rFonts w:ascii="宋体" w:hAnsi="宋体" w:cs="宋体"/>
          <w:b/>
          <w:bCs/>
          <w:sz w:val="32"/>
          <w:szCs w:val="32"/>
          <w:highlight w:val="none"/>
        </w:rPr>
        <w:br w:type="page"/>
      </w:r>
    </w:p>
    <w:p>
      <w:pPr>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技术要求响应偏离表</w:t>
      </w:r>
    </w:p>
    <w:p>
      <w:pPr>
        <w:spacing w:line="480" w:lineRule="auto"/>
        <w:rPr>
          <w:rFonts w:ascii="宋体" w:cs="Times New Roman"/>
          <w:highlight w:val="none"/>
        </w:rPr>
      </w:pPr>
      <w:r>
        <w:rPr>
          <w:rFonts w:hint="eastAsia" w:ascii="宋体" w:hAnsi="宋体" w:cs="宋体"/>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序号</w:t>
            </w: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招标要求</w:t>
            </w:r>
          </w:p>
        </w:tc>
        <w:tc>
          <w:tcPr>
            <w:tcW w:w="3118" w:type="dxa"/>
            <w:vAlign w:val="center"/>
          </w:tcPr>
          <w:p>
            <w:pPr>
              <w:spacing w:line="480" w:lineRule="auto"/>
              <w:jc w:val="center"/>
              <w:rPr>
                <w:rFonts w:ascii="宋体" w:cs="Times New Roman"/>
                <w:highlight w:val="none"/>
              </w:rPr>
            </w:pPr>
            <w:r>
              <w:rPr>
                <w:rFonts w:hint="eastAsia" w:ascii="宋体" w:hAnsi="宋体" w:cs="宋体"/>
                <w:highlight w:val="none"/>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偏离情况</w:t>
            </w:r>
          </w:p>
        </w:tc>
        <w:tc>
          <w:tcPr>
            <w:tcW w:w="1701" w:type="dxa"/>
            <w:vAlign w:val="center"/>
          </w:tcPr>
          <w:p>
            <w:pPr>
              <w:spacing w:line="480" w:lineRule="auto"/>
              <w:jc w:val="center"/>
              <w:rPr>
                <w:rFonts w:ascii="宋体" w:cs="Times New Roman"/>
                <w:highlight w:val="none"/>
              </w:rPr>
            </w:pPr>
            <w:r>
              <w:rPr>
                <w:rFonts w:hint="eastAsia" w:ascii="宋体" w:hAnsi="宋体" w:cs="宋体"/>
                <w:highlight w:val="none"/>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bl>
    <w:p>
      <w:pPr>
        <w:spacing w:line="480" w:lineRule="auto"/>
        <w:rPr>
          <w:rFonts w:ascii="宋体" w:cs="Times New Roman"/>
          <w:highlight w:val="none"/>
        </w:rPr>
      </w:pPr>
      <w:r>
        <w:rPr>
          <w:rFonts w:hint="eastAsia" w:ascii="宋体" w:hAnsi="宋体" w:cs="宋体"/>
          <w:highlight w:val="none"/>
        </w:rPr>
        <w:t>法定代表人或授权代表签字：</w:t>
      </w:r>
    </w:p>
    <w:p>
      <w:pPr>
        <w:spacing w:line="480" w:lineRule="auto"/>
        <w:rPr>
          <w:rFonts w:ascii="宋体" w:cs="Times New Roman"/>
          <w:b/>
          <w:bCs/>
          <w:sz w:val="32"/>
          <w:szCs w:val="32"/>
          <w:highlight w:val="none"/>
        </w:rPr>
      </w:pPr>
    </w:p>
    <w:p>
      <w:pPr>
        <w:spacing w:line="360" w:lineRule="auto"/>
        <w:rPr>
          <w:rFonts w:ascii="宋体" w:hAnsi="宋体" w:cs="宋体"/>
          <w:b/>
          <w:bCs/>
          <w:sz w:val="22"/>
          <w:highlight w:val="none"/>
          <w:lang w:val="zh-CN"/>
        </w:rPr>
      </w:pPr>
      <w:r>
        <w:rPr>
          <w:rFonts w:hint="eastAsia" w:ascii="宋体" w:hAnsi="宋体" w:cs="宋体"/>
          <w:b/>
          <w:bCs/>
          <w:sz w:val="22"/>
          <w:highlight w:val="none"/>
          <w:lang w:val="zh-CN"/>
        </w:rPr>
        <w:t>注：</w:t>
      </w:r>
      <w:r>
        <w:rPr>
          <w:rFonts w:ascii="宋体" w:hAnsi="宋体" w:cs="宋体"/>
          <w:b/>
          <w:bCs/>
          <w:sz w:val="22"/>
          <w:highlight w:val="none"/>
          <w:lang w:val="zh-CN"/>
        </w:rPr>
        <w:t>1</w:t>
      </w:r>
      <w:r>
        <w:rPr>
          <w:rFonts w:hint="eastAsia" w:ascii="宋体" w:hAnsi="宋体" w:cs="宋体"/>
          <w:b/>
          <w:bCs/>
          <w:sz w:val="22"/>
          <w:highlight w:val="none"/>
          <w:lang w:val="zh-CN"/>
        </w:rPr>
        <w:t>、投标人投标时须提供以上技术要求响应偏离表并加盖投标人公章。</w:t>
      </w:r>
    </w:p>
    <w:p>
      <w:pPr>
        <w:spacing w:line="360" w:lineRule="auto"/>
        <w:ind w:firstLine="431" w:firstLineChars="195"/>
        <w:rPr>
          <w:rFonts w:ascii="宋体" w:hAnsi="宋体" w:cs="宋体"/>
          <w:b/>
          <w:bCs/>
          <w:sz w:val="22"/>
          <w:highlight w:val="none"/>
          <w:lang w:val="zh-CN"/>
        </w:rPr>
      </w:pPr>
      <w:r>
        <w:rPr>
          <w:rFonts w:hint="eastAsia" w:ascii="宋体" w:hAnsi="宋体" w:cs="宋体"/>
          <w:b/>
          <w:bCs/>
          <w:sz w:val="22"/>
          <w:highlight w:val="none"/>
          <w:lang w:val="zh-CN"/>
        </w:rPr>
        <w:t>2、投标供应商应按照询价文件中技术要求逐项、详细、真实的填写，不允许缺项，不允许负偏离，并提供相关证明材料且须能充分反映满足询价文件技术参数要求，否则将作无效投标处理。</w:t>
      </w:r>
    </w:p>
    <w:p>
      <w:pPr>
        <w:widowControl/>
        <w:spacing w:line="360" w:lineRule="auto"/>
        <w:ind w:firstLine="440" w:firstLineChars="200"/>
        <w:jc w:val="left"/>
        <w:rPr>
          <w:rFonts w:ascii="宋体" w:cs="Times New Roman"/>
          <w:b/>
          <w:bCs/>
          <w:sz w:val="22"/>
          <w:highlight w:val="none"/>
          <w:lang w:val="zh-CN"/>
        </w:rPr>
      </w:pPr>
      <w:r>
        <w:rPr>
          <w:rFonts w:hint="eastAsia" w:ascii="宋体" w:hAnsi="宋体" w:cs="宋体"/>
          <w:sz w:val="22"/>
          <w:highlight w:val="none"/>
        </w:rPr>
        <w:t>3、此表格可自行扩展。行数不够可以添加，有具体参数的应填写详细参数，否则该投标可能被拒绝。</w:t>
      </w:r>
    </w:p>
    <w:p>
      <w:pPr>
        <w:widowControl/>
        <w:jc w:val="left"/>
        <w:rPr>
          <w:rFonts w:ascii="宋体" w:hAnsi="宋体"/>
          <w:sz w:val="24"/>
          <w:szCs w:val="24"/>
          <w:highlight w:val="none"/>
        </w:rPr>
      </w:pPr>
    </w:p>
    <w:p>
      <w:pPr>
        <w:spacing w:line="600" w:lineRule="exact"/>
        <w:jc w:val="left"/>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hint="default" w:cs="Arial" w:asciiTheme="minorEastAsia" w:hAnsiTheme="minorEastAsia"/>
          <w:b/>
          <w:sz w:val="30"/>
          <w:szCs w:val="30"/>
          <w:highlight w:val="none"/>
          <w:lang w:val="en-US" w:eastAsia="zh-CN"/>
        </w:rPr>
      </w:pPr>
      <w:r>
        <w:rPr>
          <w:rFonts w:hint="eastAsia" w:cs="Arial" w:asciiTheme="minorEastAsia" w:hAnsiTheme="minorEastAsia"/>
          <w:b/>
          <w:sz w:val="30"/>
          <w:szCs w:val="30"/>
          <w:highlight w:val="none"/>
          <w:lang w:val="en-US" w:eastAsia="zh-CN"/>
        </w:rPr>
        <w:t>附件1</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sz w:val="24"/>
          <w:szCs w:val="24"/>
          <w:highlight w:val="none"/>
          <w:lang w:eastAsia="zh-CN"/>
        </w:rPr>
      </w:pPr>
      <w:r>
        <w:rPr>
          <w:rFonts w:hint="eastAsia"/>
          <w:highlight w:val="none"/>
          <w:lang w:val="en-US" w:eastAsia="zh-CN"/>
        </w:rPr>
        <w:t>一</w:t>
      </w:r>
      <w:r>
        <w:rPr>
          <w:rFonts w:hint="eastAsia"/>
          <w:b w:val="0"/>
          <w:bCs w:val="0"/>
          <w:sz w:val="24"/>
          <w:szCs w:val="24"/>
          <w:highlight w:val="none"/>
          <w:lang w:val="en-US" w:eastAsia="zh-CN"/>
        </w:rPr>
        <w:t>、</w:t>
      </w:r>
      <w:r>
        <w:rPr>
          <w:rFonts w:hint="eastAsia"/>
          <w:highlight w:val="none"/>
          <w:lang w:eastAsia="zh-CN"/>
        </w:rPr>
        <w:t>消毒设备维保清单</w:t>
      </w:r>
    </w:p>
    <w:tbl>
      <w:tblPr>
        <w:tblStyle w:val="4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343"/>
        <w:gridCol w:w="1874"/>
        <w:gridCol w:w="1132"/>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90" w:type="dxa"/>
            <w:noWrap w:val="0"/>
            <w:vAlign w:val="center"/>
          </w:tcPr>
          <w:p>
            <w:pPr>
              <w:widowControl/>
              <w:spacing w:line="36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编号</w:t>
            </w: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设备名称</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设备型号</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数量</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90" w:type="dxa"/>
            <w:noWrap w:val="0"/>
            <w:vAlign w:val="center"/>
          </w:tcPr>
          <w:p>
            <w:pPr>
              <w:widowControl/>
              <w:numPr>
                <w:ilvl w:val="0"/>
                <w:numId w:val="2"/>
              </w:numPr>
              <w:spacing w:line="360" w:lineRule="atLeast"/>
              <w:jc w:val="center"/>
              <w:rPr>
                <w:rFonts w:hint="eastAsia" w:ascii="宋体" w:hAnsi="宋体" w:eastAsia="宋体" w:cs="宋体"/>
                <w:color w:val="000000"/>
                <w:kern w:val="0"/>
                <w:sz w:val="21"/>
                <w:szCs w:val="21"/>
                <w:highlight w:val="none"/>
              </w:rPr>
            </w:pP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脉动真空灭菌器</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MAST-</w:t>
            </w:r>
            <w:r>
              <w:rPr>
                <w:rFonts w:hint="eastAsia" w:ascii="宋体" w:hAnsi="宋体" w:eastAsia="宋体" w:cs="宋体"/>
                <w:color w:val="000000"/>
                <w:kern w:val="0"/>
                <w:sz w:val="21"/>
                <w:szCs w:val="21"/>
                <w:highlight w:val="none"/>
                <w:lang w:val="en-US" w:eastAsia="zh-CN"/>
              </w:rPr>
              <w:t>A</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2台</w:t>
            </w:r>
          </w:p>
        </w:tc>
        <w:tc>
          <w:tcPr>
            <w:tcW w:w="1777" w:type="dxa"/>
            <w:vMerge w:val="restart"/>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维保费用包含设备每年1次年度验证</w:t>
            </w:r>
            <w:r>
              <w:rPr>
                <w:rFonts w:hint="eastAsia" w:ascii="宋体" w:hAnsi="宋体" w:cs="宋体"/>
                <w:color w:val="000000"/>
                <w:kern w:val="0"/>
                <w:sz w:val="21"/>
                <w:szCs w:val="21"/>
                <w:highlight w:val="none"/>
                <w:lang w:val="en-US" w:eastAsia="zh-CN"/>
              </w:rPr>
              <w:t>,压力表及安全阀的校验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90" w:type="dxa"/>
            <w:noWrap w:val="0"/>
            <w:vAlign w:val="center"/>
          </w:tcPr>
          <w:p>
            <w:pPr>
              <w:widowControl/>
              <w:numPr>
                <w:ilvl w:val="0"/>
                <w:numId w:val="2"/>
              </w:numPr>
              <w:spacing w:line="360" w:lineRule="atLeast"/>
              <w:jc w:val="center"/>
              <w:rPr>
                <w:rFonts w:hint="eastAsia" w:ascii="宋体" w:hAnsi="宋体" w:eastAsia="宋体" w:cs="宋体"/>
                <w:color w:val="000000"/>
                <w:kern w:val="0"/>
                <w:sz w:val="21"/>
                <w:szCs w:val="21"/>
                <w:highlight w:val="none"/>
              </w:rPr>
            </w:pP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全自动清洗机</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Rapid-A-320</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1台</w:t>
            </w:r>
          </w:p>
        </w:tc>
        <w:tc>
          <w:tcPr>
            <w:tcW w:w="1777" w:type="dxa"/>
            <w:vMerge w:val="continue"/>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0" w:type="dxa"/>
            <w:noWrap w:val="0"/>
            <w:vAlign w:val="center"/>
          </w:tcPr>
          <w:p>
            <w:pPr>
              <w:widowControl/>
              <w:numPr>
                <w:ilvl w:val="0"/>
                <w:numId w:val="2"/>
              </w:numPr>
              <w:spacing w:line="360" w:lineRule="atLeast"/>
              <w:jc w:val="center"/>
              <w:rPr>
                <w:rFonts w:hint="eastAsia" w:ascii="宋体" w:hAnsi="宋体" w:eastAsia="宋体" w:cs="宋体"/>
                <w:color w:val="000000"/>
                <w:kern w:val="0"/>
                <w:sz w:val="21"/>
                <w:szCs w:val="21"/>
                <w:highlight w:val="none"/>
              </w:rPr>
            </w:pP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过氧化氢低温等离子灭菌器</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PS-100</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1台</w:t>
            </w:r>
          </w:p>
        </w:tc>
        <w:tc>
          <w:tcPr>
            <w:tcW w:w="1777" w:type="dxa"/>
            <w:vMerge w:val="continue"/>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90" w:type="dxa"/>
            <w:noWrap w:val="0"/>
            <w:vAlign w:val="center"/>
          </w:tcPr>
          <w:p>
            <w:pPr>
              <w:widowControl/>
              <w:numPr>
                <w:ilvl w:val="0"/>
                <w:numId w:val="2"/>
              </w:numPr>
              <w:spacing w:line="360" w:lineRule="atLeast"/>
              <w:jc w:val="center"/>
              <w:rPr>
                <w:rFonts w:hint="eastAsia" w:ascii="宋体" w:hAnsi="宋体" w:eastAsia="宋体" w:cs="宋体"/>
                <w:color w:val="000000"/>
                <w:kern w:val="0"/>
                <w:sz w:val="21"/>
                <w:szCs w:val="21"/>
                <w:highlight w:val="none"/>
              </w:rPr>
            </w:pP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纯水机</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KH-500</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1台</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每年更换1次耗材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90" w:type="dxa"/>
            <w:noWrap w:val="0"/>
            <w:vAlign w:val="center"/>
          </w:tcPr>
          <w:p>
            <w:pPr>
              <w:widowControl/>
              <w:numPr>
                <w:ilvl w:val="0"/>
                <w:numId w:val="2"/>
              </w:numPr>
              <w:spacing w:line="360" w:lineRule="atLeast"/>
              <w:jc w:val="center"/>
              <w:rPr>
                <w:rFonts w:hint="eastAsia" w:ascii="宋体" w:hAnsi="宋体" w:eastAsia="宋体" w:cs="宋体"/>
                <w:color w:val="000000"/>
                <w:kern w:val="0"/>
                <w:sz w:val="21"/>
                <w:szCs w:val="21"/>
                <w:highlight w:val="none"/>
              </w:rPr>
            </w:pP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蒸汽发生器</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ZFQ-60KW</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1台</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0" w:type="dxa"/>
            <w:noWrap w:val="0"/>
            <w:vAlign w:val="center"/>
          </w:tcPr>
          <w:p>
            <w:pPr>
              <w:widowControl/>
              <w:numPr>
                <w:ilvl w:val="0"/>
                <w:numId w:val="2"/>
              </w:numPr>
              <w:spacing w:line="360" w:lineRule="atLeast"/>
              <w:jc w:val="center"/>
              <w:rPr>
                <w:rFonts w:hint="eastAsia" w:ascii="宋体" w:hAnsi="宋体" w:eastAsia="宋体" w:cs="宋体"/>
                <w:color w:val="000000"/>
                <w:kern w:val="0"/>
                <w:sz w:val="21"/>
                <w:szCs w:val="21"/>
                <w:highlight w:val="none"/>
              </w:rPr>
            </w:pP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医用干燥箱</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z w:val="21"/>
                <w:szCs w:val="21"/>
                <w:highlight w:val="none"/>
                <w:lang w:val="en-US" w:eastAsia="zh-CN"/>
              </w:rPr>
              <w:t>DHG-9140</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1台</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0" w:type="dxa"/>
            <w:noWrap w:val="0"/>
            <w:vAlign w:val="center"/>
          </w:tcPr>
          <w:p>
            <w:pPr>
              <w:widowControl/>
              <w:numPr>
                <w:ilvl w:val="0"/>
                <w:numId w:val="2"/>
              </w:numPr>
              <w:spacing w:line="360" w:lineRule="atLeast"/>
              <w:jc w:val="center"/>
              <w:rPr>
                <w:rFonts w:hint="eastAsia" w:ascii="宋体" w:hAnsi="宋体" w:eastAsia="宋体" w:cs="宋体"/>
                <w:color w:val="000000"/>
                <w:kern w:val="0"/>
                <w:sz w:val="21"/>
                <w:szCs w:val="21"/>
                <w:highlight w:val="none"/>
              </w:rPr>
            </w:pP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医用空气消毒机</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YKX-100</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1台</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每年换1次耗材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0" w:type="dxa"/>
            <w:noWrap w:val="0"/>
            <w:vAlign w:val="center"/>
          </w:tcPr>
          <w:p>
            <w:pPr>
              <w:widowControl/>
              <w:numPr>
                <w:ilvl w:val="0"/>
                <w:numId w:val="2"/>
              </w:numPr>
              <w:spacing w:line="360" w:lineRule="atLeast"/>
              <w:jc w:val="center"/>
              <w:rPr>
                <w:rFonts w:hint="eastAsia" w:ascii="宋体" w:hAnsi="宋体" w:eastAsia="宋体" w:cs="宋体"/>
                <w:color w:val="000000"/>
                <w:kern w:val="0"/>
                <w:sz w:val="21"/>
                <w:szCs w:val="21"/>
                <w:highlight w:val="none"/>
              </w:rPr>
            </w:pP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医用封口机</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EF101-PD</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1台</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90" w:type="dxa"/>
            <w:noWrap w:val="0"/>
            <w:vAlign w:val="center"/>
          </w:tcPr>
          <w:p>
            <w:pPr>
              <w:widowControl/>
              <w:numPr>
                <w:ilvl w:val="0"/>
                <w:numId w:val="0"/>
              </w:numPr>
              <w:spacing w:line="360" w:lineRule="atLeast"/>
              <w:ind w:leftChars="0"/>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9</w:t>
            </w: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热水收集水箱</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3000*2500*2000</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1台</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90" w:type="dxa"/>
            <w:noWrap w:val="0"/>
            <w:vAlign w:val="center"/>
          </w:tcPr>
          <w:p>
            <w:pPr>
              <w:widowControl/>
              <w:numPr>
                <w:ilvl w:val="0"/>
                <w:numId w:val="0"/>
              </w:numPr>
              <w:spacing w:line="360" w:lineRule="atLeast"/>
              <w:ind w:leftChars="0"/>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w:t>
            </w: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排水系统</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PX2013</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1套</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包含50米高温排水管道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90" w:type="dxa"/>
            <w:noWrap w:val="0"/>
            <w:vAlign w:val="center"/>
          </w:tcPr>
          <w:p>
            <w:pPr>
              <w:widowControl/>
              <w:numPr>
                <w:ilvl w:val="0"/>
                <w:numId w:val="0"/>
              </w:numPr>
              <w:spacing w:line="360" w:lineRule="atLeast"/>
              <w:ind w:leftChars="0"/>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11</w:t>
            </w: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无油空压机</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MOD.LS30L</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en-US" w:eastAsia="zh-CN"/>
              </w:rPr>
              <w:t>台</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0" w:type="dxa"/>
            <w:noWrap w:val="0"/>
            <w:vAlign w:val="center"/>
          </w:tcPr>
          <w:p>
            <w:pPr>
              <w:widowControl/>
              <w:numPr>
                <w:ilvl w:val="0"/>
                <w:numId w:val="0"/>
              </w:numPr>
              <w:spacing w:line="360" w:lineRule="atLeast"/>
              <w:ind w:leftChars="0"/>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12</w:t>
            </w: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回收车</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1500*1000*600</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2台</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0" w:type="dxa"/>
            <w:noWrap w:val="0"/>
            <w:vAlign w:val="center"/>
          </w:tcPr>
          <w:p>
            <w:pPr>
              <w:widowControl/>
              <w:numPr>
                <w:ilvl w:val="0"/>
                <w:numId w:val="0"/>
              </w:numPr>
              <w:spacing w:line="360" w:lineRule="atLeast"/>
              <w:ind w:leftChars="0"/>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13</w:t>
            </w: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强电系统</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380v</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1套</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包含电箱及线路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0" w:type="dxa"/>
            <w:noWrap w:val="0"/>
            <w:vAlign w:val="center"/>
          </w:tcPr>
          <w:p>
            <w:pPr>
              <w:widowControl/>
              <w:numPr>
                <w:ilvl w:val="0"/>
                <w:numId w:val="0"/>
              </w:numPr>
              <w:spacing w:line="360" w:lineRule="atLeast"/>
              <w:ind w:leftChars="0"/>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14</w:t>
            </w: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弱电系统</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220v</w:t>
            </w:r>
          </w:p>
        </w:tc>
        <w:tc>
          <w:tcPr>
            <w:tcW w:w="1132"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2套</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包含电箱及线路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0" w:type="dxa"/>
            <w:noWrap w:val="0"/>
            <w:vAlign w:val="center"/>
          </w:tcPr>
          <w:p>
            <w:pPr>
              <w:widowControl/>
              <w:numPr>
                <w:ilvl w:val="0"/>
                <w:numId w:val="0"/>
              </w:numPr>
              <w:spacing w:line="360" w:lineRule="atLeast"/>
              <w:ind w:leftChars="0"/>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15</w:t>
            </w: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超声清洗机</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p>
        </w:tc>
        <w:tc>
          <w:tcPr>
            <w:tcW w:w="1132" w:type="dxa"/>
            <w:noWrap w:val="0"/>
            <w:vAlign w:val="center"/>
          </w:tcPr>
          <w:p>
            <w:pPr>
              <w:widowControl/>
              <w:spacing w:line="360" w:lineRule="atLeast"/>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1台</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0" w:type="dxa"/>
            <w:noWrap w:val="0"/>
            <w:vAlign w:val="center"/>
          </w:tcPr>
          <w:p>
            <w:pPr>
              <w:widowControl/>
              <w:numPr>
                <w:ilvl w:val="0"/>
                <w:numId w:val="0"/>
              </w:numPr>
              <w:spacing w:line="360" w:lineRule="atLeast"/>
              <w:ind w:leftChars="0"/>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16</w:t>
            </w:r>
          </w:p>
        </w:tc>
        <w:tc>
          <w:tcPr>
            <w:tcW w:w="3343"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水枪、气枪</w:t>
            </w:r>
          </w:p>
        </w:tc>
        <w:tc>
          <w:tcPr>
            <w:tcW w:w="1874"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bidi="ar-SA"/>
              </w:rPr>
            </w:pPr>
          </w:p>
        </w:tc>
        <w:tc>
          <w:tcPr>
            <w:tcW w:w="1132" w:type="dxa"/>
            <w:noWrap w:val="0"/>
            <w:vAlign w:val="center"/>
          </w:tcPr>
          <w:p>
            <w:pPr>
              <w:widowControl/>
              <w:spacing w:line="360" w:lineRule="atLeast"/>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各1把</w:t>
            </w:r>
          </w:p>
        </w:tc>
        <w:tc>
          <w:tcPr>
            <w:tcW w:w="1777" w:type="dxa"/>
            <w:noWrap w:val="0"/>
            <w:vAlign w:val="center"/>
          </w:tcPr>
          <w:p>
            <w:pPr>
              <w:widowControl/>
              <w:spacing w:line="36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包含管路</w:t>
            </w:r>
          </w:p>
        </w:tc>
      </w:tr>
    </w:tbl>
    <w:p>
      <w:pPr>
        <w:rPr>
          <w:rFonts w:hint="eastAsia"/>
          <w:highlight w:val="none"/>
          <w:lang w:eastAsia="zh-CN"/>
        </w:rPr>
      </w:pPr>
    </w:p>
    <w:p>
      <w:pPr>
        <w:rPr>
          <w:rFonts w:hint="eastAsia" w:ascii="宋体" w:hAnsi="宋体" w:eastAsia="宋体" w:cs="宋体"/>
          <w:highlight w:val="none"/>
          <w:lang w:eastAsia="zh-CN"/>
        </w:rPr>
      </w:pPr>
      <w:r>
        <w:rPr>
          <w:rFonts w:hint="eastAsia" w:ascii="宋体" w:hAnsi="宋体" w:eastAsia="宋体" w:cs="宋体"/>
          <w:highlight w:val="none"/>
          <w:lang w:eastAsia="zh-CN"/>
        </w:rPr>
        <w:t>注：</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清洗机到水箱排水管路须重新更换（不锈钢）</w:t>
      </w:r>
    </w:p>
    <w:p>
      <w:pPr>
        <w:numPr>
          <w:ilvl w:val="0"/>
          <w:numId w:val="3"/>
        </w:numPr>
        <w:ind w:left="42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纯水机三个机头更换（原厂全新配件）</w:t>
      </w:r>
    </w:p>
    <w:p>
      <w:pPr>
        <w:numPr>
          <w:ilvl w:val="0"/>
          <w:numId w:val="3"/>
        </w:numPr>
        <w:ind w:left="42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真空灭菌器密封圈更换（原厂全新配件）</w:t>
      </w:r>
    </w:p>
    <w:p>
      <w:pPr>
        <w:ind w:firstLine="420" w:firstLineChars="200"/>
        <w:rPr>
          <w:rFonts w:hint="eastAsia" w:ascii="宋体" w:hAnsi="宋体" w:eastAsia="宋体" w:cs="宋体"/>
          <w:highlight w:val="none"/>
          <w:lang w:eastAsia="zh-CN"/>
        </w:rPr>
      </w:pPr>
      <w:r>
        <w:rPr>
          <w:rFonts w:hint="eastAsia" w:ascii="宋体" w:hAnsi="宋体" w:eastAsia="宋体" w:cs="宋体"/>
          <w:b/>
          <w:bCs/>
          <w:highlight w:val="none"/>
          <w:lang w:val="en-US" w:eastAsia="zh-CN"/>
        </w:rPr>
        <w:t>维保报价须包含以上全新配件</w:t>
      </w:r>
    </w:p>
    <w:p>
      <w:pPr>
        <w:spacing w:line="360" w:lineRule="auto"/>
        <w:rPr>
          <w:rFonts w:hint="eastAsia" w:ascii="宋体" w:hAnsi="宋体" w:eastAsia="宋体" w:cs="宋体"/>
          <w:highlight w:val="none"/>
          <w:lang w:eastAsia="zh-CN"/>
        </w:rPr>
      </w:pPr>
      <w:r>
        <w:rPr>
          <w:rFonts w:hint="eastAsia" w:ascii="宋体" w:hAnsi="宋体" w:eastAsia="宋体" w:cs="宋体"/>
          <w:highlight w:val="none"/>
          <w:lang w:val="en-US" w:eastAsia="zh-CN"/>
        </w:rPr>
        <w:t>二、技术参数</w:t>
      </w:r>
    </w:p>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1、维保周期内更换配件必须为原厂配件；</w:t>
      </w:r>
    </w:p>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2、设备维修响应时间为2小时，48小时内维修结束；</w:t>
      </w:r>
    </w:p>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3、每月巡检一次，每两个月一次小保养，每六个月一次大保养，提供巡检报告及保养报告；</w:t>
      </w:r>
    </w:p>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4、灭菌器和清洗机每年年度性能检测一次，并出具检测报告；压力表和安全阀定期校验，提供检测报告；</w:t>
      </w:r>
    </w:p>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5、纯水机和空气消毒机耗材每年更换一次。</w:t>
      </w:r>
    </w:p>
    <w:p>
      <w:pPr>
        <w:rPr>
          <w:highlight w:val="none"/>
        </w:rPr>
      </w:pPr>
    </w:p>
    <w:p>
      <w:pPr>
        <w:widowControl/>
        <w:spacing w:line="360" w:lineRule="auto"/>
        <w:ind w:firstLine="440" w:firstLineChars="200"/>
        <w:jc w:val="left"/>
        <w:rPr>
          <w:rFonts w:hint="eastAsia" w:ascii="宋体" w:hAnsi="宋体" w:cs="宋体"/>
          <w:sz w:val="22"/>
          <w:highlight w:val="none"/>
          <w:lang w:eastAsia="zh-CN"/>
        </w:rPr>
      </w:pPr>
    </w:p>
    <w:p>
      <w:pPr>
        <w:widowControl/>
        <w:spacing w:line="360" w:lineRule="auto"/>
        <w:ind w:firstLine="440" w:firstLineChars="200"/>
        <w:jc w:val="left"/>
        <w:rPr>
          <w:rFonts w:hint="eastAsia" w:ascii="宋体" w:hAnsi="宋体" w:cs="宋体"/>
          <w:sz w:val="22"/>
          <w:highlight w:val="none"/>
          <w:lang w:eastAsia="zh-CN"/>
        </w:rPr>
      </w:pPr>
    </w:p>
    <w:p>
      <w:pPr>
        <w:rPr>
          <w:rFonts w:hint="eastAsia" w:cs="仿宋" w:asciiTheme="majorEastAsia" w:hAnsiTheme="majorEastAsia" w:eastAsiaTheme="majorEastAsia"/>
          <w:b/>
          <w:bCs/>
          <w:spacing w:val="15"/>
          <w:sz w:val="30"/>
          <w:szCs w:val="30"/>
          <w:highlight w:val="none"/>
        </w:rPr>
      </w:pPr>
      <w:r>
        <w:rPr>
          <w:rFonts w:hint="eastAsia" w:ascii="宋体" w:hAnsi="宋体" w:cs="宋体"/>
          <w:sz w:val="22"/>
          <w:highlight w:val="none"/>
          <w:lang w:eastAsia="zh-CN"/>
        </w:rPr>
        <w:br w:type="page"/>
      </w: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pPr>
        <w:pStyle w:val="20"/>
        <w:spacing w:line="432" w:lineRule="auto"/>
        <w:ind w:firstLine="680" w:firstLineChars="200"/>
        <w:contextualSpacing/>
        <w:rPr>
          <w:sz w:val="34"/>
          <w:highlight w:val="none"/>
        </w:rPr>
      </w:pPr>
    </w:p>
    <w:p>
      <w:pPr>
        <w:pStyle w:val="20"/>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pPr>
        <w:pStyle w:val="20"/>
        <w:spacing w:line="360" w:lineRule="auto"/>
        <w:ind w:firstLine="420" w:firstLineChars="200"/>
        <w:contextualSpacing/>
        <w:rPr>
          <w:highlight w:val="none"/>
        </w:rPr>
      </w:pPr>
      <w:r>
        <w:rPr>
          <w:rFonts w:hint="eastAsia"/>
          <w:highlight w:val="none"/>
        </w:rPr>
        <w:t>特此证明。</w:t>
      </w:r>
    </w:p>
    <w:p>
      <w:pPr>
        <w:pStyle w:val="20"/>
        <w:spacing w:line="360" w:lineRule="auto"/>
        <w:ind w:firstLine="420" w:firstLineChars="200"/>
        <w:contextualSpacing/>
        <w:rPr>
          <w:highlight w:val="none"/>
        </w:rPr>
      </w:pPr>
    </w:p>
    <w:p>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20"/>
        <w:spacing w:line="360" w:lineRule="auto"/>
        <w:ind w:firstLine="560" w:firstLineChars="200"/>
        <w:contextualSpacing/>
        <w:rPr>
          <w:sz w:val="28"/>
          <w:szCs w:val="28"/>
          <w:highlight w:val="none"/>
        </w:rPr>
      </w:pPr>
    </w:p>
    <w:p>
      <w:pPr>
        <w:spacing w:line="360" w:lineRule="auto"/>
        <w:ind w:right="420"/>
        <w:rPr>
          <w:rFonts w:ascii="宋体" w:hAnsi="宋体" w:cs="宋体"/>
          <w:kern w:val="0"/>
          <w:sz w:val="28"/>
          <w:szCs w:val="28"/>
          <w:highlight w:val="none"/>
          <w:lang w:val="zh-CN" w:bidi="zh-CN"/>
        </w:rPr>
      </w:pPr>
    </w:p>
    <w:p>
      <w:pPr>
        <w:spacing w:line="360" w:lineRule="auto"/>
        <w:ind w:right="420"/>
        <w:rPr>
          <w:rFonts w:ascii="宋体" w:hAnsi="宋体" w:cs="宋体"/>
          <w:kern w:val="0"/>
          <w:sz w:val="28"/>
          <w:szCs w:val="28"/>
          <w:highlight w:val="none"/>
          <w:lang w:val="zh-CN" w:bidi="zh-CN"/>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4410" w:firstLineChars="2100"/>
        <w:rPr>
          <w:rFonts w:ascii="宋体" w:hAnsi="宋体"/>
          <w:szCs w:val="21"/>
          <w:highlight w:val="none"/>
          <w:u w:val="single"/>
        </w:rPr>
      </w:pPr>
      <w:r>
        <w:rPr>
          <w:rFonts w:hint="eastAsia" w:ascii="宋体" w:hAnsi="宋体"/>
          <w:szCs w:val="21"/>
          <w:highlight w:val="none"/>
        </w:rPr>
        <w:t xml:space="preserve">法定代表人签字: </w:t>
      </w:r>
    </w:p>
    <w:p>
      <w:pPr>
        <w:pStyle w:val="20"/>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pPr>
        <w:pStyle w:val="20"/>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pPr>
        <w:spacing w:line="360" w:lineRule="auto"/>
        <w:ind w:firstLine="420" w:firstLineChars="200"/>
        <w:rPr>
          <w:rFonts w:ascii="宋体" w:hAnsi="宋体"/>
          <w:highlight w:val="none"/>
        </w:rPr>
      </w:pPr>
      <w:r>
        <w:rPr>
          <w:rFonts w:hint="eastAsia" w:ascii="宋体" w:hAnsi="宋体"/>
          <w:highlight w:val="none"/>
        </w:rPr>
        <w:t>特此声明。</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u w:val="single"/>
        </w:rPr>
      </w:pPr>
      <w:r>
        <w:rPr>
          <w:rFonts w:hint="eastAsia" w:ascii="宋体" w:hAnsi="宋体"/>
          <w:highlight w:val="none"/>
        </w:rPr>
        <w:t>法定代表人签字：</w:t>
      </w:r>
    </w:p>
    <w:p>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pPr>
        <w:spacing w:line="360" w:lineRule="auto"/>
        <w:ind w:firstLine="420" w:firstLineChars="200"/>
        <w:rPr>
          <w:rFonts w:ascii="宋体" w:hAnsi="宋体"/>
          <w:highlight w:val="none"/>
          <w:u w:val="single"/>
        </w:rPr>
      </w:pPr>
      <w:r>
        <w:rPr>
          <w:rFonts w:hint="eastAsia" w:ascii="宋体" w:hAnsi="宋体"/>
          <w:highlight w:val="none"/>
        </w:rPr>
        <w:t>授权代表签字：</w:t>
      </w:r>
    </w:p>
    <w:p>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pPr>
        <w:pStyle w:val="27"/>
        <w:spacing w:line="360" w:lineRule="auto"/>
        <w:ind w:left="5250" w:firstLine="420" w:firstLineChars="200"/>
        <w:rPr>
          <w:rFonts w:ascii="宋体" w:hAnsi="宋体"/>
          <w:sz w:val="21"/>
          <w:szCs w:val="21"/>
          <w:highlight w:val="none"/>
        </w:rPr>
      </w:pPr>
    </w:p>
    <w:p>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pPr>
        <w:spacing w:line="360" w:lineRule="auto"/>
        <w:rPr>
          <w:rFonts w:ascii="宋体" w:hAnsi="宋体"/>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14"/>
        <w:spacing w:line="360" w:lineRule="auto"/>
        <w:ind w:firstLine="0"/>
        <w:jc w:val="left"/>
        <w:rPr>
          <w:rFonts w:cs="仿宋" w:asciiTheme="majorEastAsia" w:hAnsiTheme="majorEastAsia" w:eastAsiaTheme="majorEastAsia"/>
          <w:b/>
          <w:bCs/>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pPr>
        <w:pStyle w:val="14"/>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pPr>
        <w:pStyle w:val="14"/>
        <w:ind w:firstLine="0"/>
        <w:jc w:val="center"/>
        <w:rPr>
          <w:rFonts w:ascii="宋体"/>
          <w:b/>
          <w:kern w:val="44"/>
          <w:sz w:val="24"/>
          <w:szCs w:val="24"/>
          <w:highlight w:val="none"/>
        </w:rPr>
      </w:pP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pPr>
        <w:pStyle w:val="14"/>
        <w:spacing w:line="360" w:lineRule="auto"/>
        <w:ind w:firstLine="480" w:firstLineChars="200"/>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pPr>
        <w:pStyle w:val="14"/>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pPr>
        <w:pStyle w:val="14"/>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pPr>
        <w:spacing w:line="460" w:lineRule="exact"/>
        <w:rPr>
          <w:rFonts w:ascii="宋体" w:hAnsi="宋体" w:eastAsia="宋体" w:cs="Calibri"/>
          <w:b/>
          <w:bCs/>
          <w:sz w:val="44"/>
          <w:szCs w:val="44"/>
          <w:highlight w:val="none"/>
        </w:rPr>
      </w:pPr>
    </w:p>
    <w:p>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highlight w:val="none"/>
        </w:rPr>
      </w:pPr>
    </w:p>
    <w:p>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pPr>
        <w:pStyle w:val="3"/>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pPr>
        <w:pStyle w:val="28"/>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pPr>
        <w:pStyle w:val="28"/>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pPr>
        <w:pStyle w:val="28"/>
        <w:adjustRightInd w:val="0"/>
        <w:spacing w:line="520" w:lineRule="exact"/>
        <w:ind w:firstLine="4095" w:firstLineChars="19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rPr>
          <w:rFonts w:ascii="宋体" w:hAnsi="宋体"/>
          <w:b/>
          <w:sz w:val="44"/>
          <w:szCs w:val="44"/>
          <w:highlight w:val="none"/>
        </w:rPr>
      </w:pPr>
      <w:r>
        <w:rPr>
          <w:rFonts w:hint="eastAsia" w:cs="Arial" w:asciiTheme="minorEastAsia" w:hAnsiTheme="minorEastAsia"/>
          <w:b/>
          <w:sz w:val="30"/>
          <w:szCs w:val="30"/>
          <w:highlight w:val="none"/>
        </w:rPr>
        <w:t>附件6:</w:t>
      </w:r>
    </w:p>
    <w:p>
      <w:pPr>
        <w:jc w:val="center"/>
        <w:rPr>
          <w:rFonts w:ascii="宋体" w:hAnsi="宋体"/>
          <w:b/>
          <w:sz w:val="44"/>
          <w:szCs w:val="44"/>
          <w:highlight w:val="none"/>
        </w:rPr>
      </w:pPr>
      <w:r>
        <w:rPr>
          <w:rFonts w:hint="eastAsia" w:ascii="宋体" w:hAnsi="宋体"/>
          <w:b/>
          <w:sz w:val="44"/>
          <w:szCs w:val="44"/>
          <w:highlight w:val="none"/>
        </w:rPr>
        <w:t>供应商参加投标确认函</w:t>
      </w:r>
    </w:p>
    <w:p>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u w:val="single"/>
          <w:lang w:val="en-US" w:eastAsia="zh-CN"/>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pPr>
        <w:ind w:left="5280" w:hanging="5280" w:hangingChars="1650"/>
        <w:rPr>
          <w:rFonts w:ascii="楷体_GB2312" w:eastAsia="楷体_GB2312"/>
          <w:sz w:val="32"/>
          <w:szCs w:val="32"/>
          <w:highlight w:val="none"/>
        </w:rPr>
      </w:pPr>
    </w:p>
    <w:p>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单位名称</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单位地址</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法定代表人</w:t>
            </w:r>
          </w:p>
        </w:tc>
        <w:tc>
          <w:tcPr>
            <w:tcW w:w="2551" w:type="dxa"/>
          </w:tcPr>
          <w:p>
            <w:pPr>
              <w:rPr>
                <w:sz w:val="28"/>
                <w:szCs w:val="28"/>
                <w:highlight w:val="none"/>
              </w:rPr>
            </w:pPr>
          </w:p>
        </w:tc>
        <w:tc>
          <w:tcPr>
            <w:tcW w:w="2550" w:type="dxa"/>
          </w:tcPr>
          <w:p>
            <w:pPr>
              <w:rPr>
                <w:sz w:val="28"/>
                <w:szCs w:val="28"/>
                <w:highlight w:val="none"/>
              </w:rPr>
            </w:pPr>
            <w:r>
              <w:rPr>
                <w:rFonts w:hint="eastAsia"/>
                <w:sz w:val="28"/>
                <w:szCs w:val="28"/>
                <w:highlight w:val="none"/>
              </w:rPr>
              <w:t>邮    编</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单位电话</w:t>
            </w:r>
          </w:p>
        </w:tc>
        <w:tc>
          <w:tcPr>
            <w:tcW w:w="2551" w:type="dxa"/>
          </w:tcPr>
          <w:p>
            <w:pPr>
              <w:jc w:val="center"/>
              <w:rPr>
                <w:sz w:val="28"/>
                <w:szCs w:val="28"/>
                <w:highlight w:val="none"/>
              </w:rPr>
            </w:pPr>
          </w:p>
        </w:tc>
        <w:tc>
          <w:tcPr>
            <w:tcW w:w="2550" w:type="dxa"/>
          </w:tcPr>
          <w:p>
            <w:pPr>
              <w:jc w:val="left"/>
              <w:rPr>
                <w:sz w:val="28"/>
                <w:szCs w:val="28"/>
                <w:highlight w:val="none"/>
              </w:rPr>
            </w:pPr>
            <w:r>
              <w:rPr>
                <w:rFonts w:hint="eastAsia"/>
                <w:sz w:val="28"/>
                <w:szCs w:val="28"/>
                <w:highlight w:val="none"/>
              </w:rPr>
              <w:t>传真号码</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项目联系人</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邮    箱</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联系人电话</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联系人手机</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所投分包</w:t>
            </w:r>
          </w:p>
        </w:tc>
        <w:tc>
          <w:tcPr>
            <w:tcW w:w="7330" w:type="dxa"/>
            <w:gridSpan w:val="3"/>
          </w:tcPr>
          <w:p>
            <w:pPr>
              <w:jc w:val="center"/>
              <w:rPr>
                <w:sz w:val="28"/>
                <w:szCs w:val="28"/>
                <w:highlight w:val="none"/>
              </w:rPr>
            </w:pPr>
          </w:p>
        </w:tc>
      </w:tr>
    </w:tbl>
    <w:p>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pP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93BB1"/>
    <w:multiLevelType w:val="singleLevel"/>
    <w:tmpl w:val="FEE93BB1"/>
    <w:lvl w:ilvl="0" w:tentative="0">
      <w:start w:val="2"/>
      <w:numFmt w:val="decimal"/>
      <w:suff w:val="nothing"/>
      <w:lvlText w:val="%1、"/>
      <w:lvlJc w:val="left"/>
      <w:pPr>
        <w:ind w:left="420" w:firstLine="0"/>
      </w:pPr>
    </w:lvl>
  </w:abstractNum>
  <w:abstractNum w:abstractNumId="1">
    <w:nsid w:val="20BB5307"/>
    <w:multiLevelType w:val="multilevel"/>
    <w:tmpl w:val="20BB53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2C622CE"/>
    <w:rsid w:val="03A964DC"/>
    <w:rsid w:val="03AD764F"/>
    <w:rsid w:val="04F80D9E"/>
    <w:rsid w:val="04FE4606"/>
    <w:rsid w:val="069A5C9E"/>
    <w:rsid w:val="06AC1E40"/>
    <w:rsid w:val="06B807E5"/>
    <w:rsid w:val="0750482F"/>
    <w:rsid w:val="078B414B"/>
    <w:rsid w:val="080D4B60"/>
    <w:rsid w:val="0814012D"/>
    <w:rsid w:val="082C70A5"/>
    <w:rsid w:val="08D86F1C"/>
    <w:rsid w:val="094E3039"/>
    <w:rsid w:val="095764B1"/>
    <w:rsid w:val="095B7274"/>
    <w:rsid w:val="09C63218"/>
    <w:rsid w:val="09D0206C"/>
    <w:rsid w:val="09DA6CC4"/>
    <w:rsid w:val="0A7024DB"/>
    <w:rsid w:val="0B263E44"/>
    <w:rsid w:val="0B6F290B"/>
    <w:rsid w:val="0C2051B1"/>
    <w:rsid w:val="0C684A5B"/>
    <w:rsid w:val="0D3336BE"/>
    <w:rsid w:val="0D900E49"/>
    <w:rsid w:val="0DDA308D"/>
    <w:rsid w:val="0DE94D00"/>
    <w:rsid w:val="0E222820"/>
    <w:rsid w:val="0E24763A"/>
    <w:rsid w:val="0EC56037"/>
    <w:rsid w:val="0ED939EE"/>
    <w:rsid w:val="0F3A26DF"/>
    <w:rsid w:val="0FF54858"/>
    <w:rsid w:val="10525806"/>
    <w:rsid w:val="107E484D"/>
    <w:rsid w:val="10AA08EC"/>
    <w:rsid w:val="11E20E0C"/>
    <w:rsid w:val="12027961"/>
    <w:rsid w:val="120F4BA8"/>
    <w:rsid w:val="12502219"/>
    <w:rsid w:val="12624687"/>
    <w:rsid w:val="12EE2FC0"/>
    <w:rsid w:val="135E0459"/>
    <w:rsid w:val="13EE5846"/>
    <w:rsid w:val="13FA68E0"/>
    <w:rsid w:val="14542A1C"/>
    <w:rsid w:val="14EB7D16"/>
    <w:rsid w:val="150C1603"/>
    <w:rsid w:val="155E69FB"/>
    <w:rsid w:val="15B54EC8"/>
    <w:rsid w:val="172B40D3"/>
    <w:rsid w:val="183D3240"/>
    <w:rsid w:val="1853036D"/>
    <w:rsid w:val="18C474BD"/>
    <w:rsid w:val="194523AC"/>
    <w:rsid w:val="195E16BF"/>
    <w:rsid w:val="1ABA2925"/>
    <w:rsid w:val="1AC35C7E"/>
    <w:rsid w:val="1B43291B"/>
    <w:rsid w:val="1B506DE6"/>
    <w:rsid w:val="1B7A3E63"/>
    <w:rsid w:val="1B9C0B03"/>
    <w:rsid w:val="1BF14125"/>
    <w:rsid w:val="1BF260EF"/>
    <w:rsid w:val="1C133BCE"/>
    <w:rsid w:val="1C975504"/>
    <w:rsid w:val="1D2A0508"/>
    <w:rsid w:val="1D4A4435"/>
    <w:rsid w:val="1D7F67FE"/>
    <w:rsid w:val="1DF93765"/>
    <w:rsid w:val="1E1C7453"/>
    <w:rsid w:val="1E94348E"/>
    <w:rsid w:val="1EC975DB"/>
    <w:rsid w:val="1FAB4F33"/>
    <w:rsid w:val="20855784"/>
    <w:rsid w:val="20B63B8F"/>
    <w:rsid w:val="215D4CC1"/>
    <w:rsid w:val="219519F6"/>
    <w:rsid w:val="226C65C6"/>
    <w:rsid w:val="226F2247"/>
    <w:rsid w:val="22E04EF3"/>
    <w:rsid w:val="232B0864"/>
    <w:rsid w:val="23356FED"/>
    <w:rsid w:val="246A0F18"/>
    <w:rsid w:val="2566706B"/>
    <w:rsid w:val="26562AC8"/>
    <w:rsid w:val="26F53772"/>
    <w:rsid w:val="276854B7"/>
    <w:rsid w:val="278A3680"/>
    <w:rsid w:val="279D33B3"/>
    <w:rsid w:val="27FA25B3"/>
    <w:rsid w:val="281D2DAB"/>
    <w:rsid w:val="284F637D"/>
    <w:rsid w:val="29675768"/>
    <w:rsid w:val="2B312790"/>
    <w:rsid w:val="2D3C65BD"/>
    <w:rsid w:val="2E0D016A"/>
    <w:rsid w:val="2E555FE9"/>
    <w:rsid w:val="2E5F7614"/>
    <w:rsid w:val="2E9B7447"/>
    <w:rsid w:val="2F2309F5"/>
    <w:rsid w:val="2F6B1FE9"/>
    <w:rsid w:val="2F9F3433"/>
    <w:rsid w:val="303B7C0D"/>
    <w:rsid w:val="31164F5F"/>
    <w:rsid w:val="31440D43"/>
    <w:rsid w:val="31C57111"/>
    <w:rsid w:val="31D14A2C"/>
    <w:rsid w:val="332C1A8F"/>
    <w:rsid w:val="33A07D76"/>
    <w:rsid w:val="342235BE"/>
    <w:rsid w:val="34BB2350"/>
    <w:rsid w:val="360D6299"/>
    <w:rsid w:val="36C62C57"/>
    <w:rsid w:val="36D52B69"/>
    <w:rsid w:val="36E83F1F"/>
    <w:rsid w:val="376D2BFA"/>
    <w:rsid w:val="376D2DA2"/>
    <w:rsid w:val="381B0A50"/>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413761CE"/>
    <w:rsid w:val="41804EAA"/>
    <w:rsid w:val="41EA3241"/>
    <w:rsid w:val="42014351"/>
    <w:rsid w:val="42DE478A"/>
    <w:rsid w:val="42DE4EC8"/>
    <w:rsid w:val="44EC107E"/>
    <w:rsid w:val="45371CEB"/>
    <w:rsid w:val="45A941EE"/>
    <w:rsid w:val="45F8417E"/>
    <w:rsid w:val="46752C96"/>
    <w:rsid w:val="4686614A"/>
    <w:rsid w:val="476B4C6A"/>
    <w:rsid w:val="47E96E0A"/>
    <w:rsid w:val="48D36674"/>
    <w:rsid w:val="49373210"/>
    <w:rsid w:val="4A1D0657"/>
    <w:rsid w:val="4AA91EEB"/>
    <w:rsid w:val="4ADF590D"/>
    <w:rsid w:val="4B005883"/>
    <w:rsid w:val="4B576982"/>
    <w:rsid w:val="4BFE0FCF"/>
    <w:rsid w:val="4C06511B"/>
    <w:rsid w:val="4CB93F3C"/>
    <w:rsid w:val="4D292997"/>
    <w:rsid w:val="4E1A50C0"/>
    <w:rsid w:val="4E3C6EC1"/>
    <w:rsid w:val="4E497E8D"/>
    <w:rsid w:val="4E64392A"/>
    <w:rsid w:val="4F0F2539"/>
    <w:rsid w:val="4F600565"/>
    <w:rsid w:val="4FB76E58"/>
    <w:rsid w:val="50D47596"/>
    <w:rsid w:val="51624BA2"/>
    <w:rsid w:val="52CC2C1B"/>
    <w:rsid w:val="52D90E94"/>
    <w:rsid w:val="53603363"/>
    <w:rsid w:val="53C16901"/>
    <w:rsid w:val="54CA271A"/>
    <w:rsid w:val="55DB1F32"/>
    <w:rsid w:val="566C201F"/>
    <w:rsid w:val="56707D61"/>
    <w:rsid w:val="57631674"/>
    <w:rsid w:val="58097731"/>
    <w:rsid w:val="582157B7"/>
    <w:rsid w:val="587D1AD7"/>
    <w:rsid w:val="58B3796D"/>
    <w:rsid w:val="591E5852"/>
    <w:rsid w:val="59262959"/>
    <w:rsid w:val="5AAB75B9"/>
    <w:rsid w:val="5ACE14FA"/>
    <w:rsid w:val="5B462D3E"/>
    <w:rsid w:val="5B5A2D8E"/>
    <w:rsid w:val="5B81031A"/>
    <w:rsid w:val="5C147861"/>
    <w:rsid w:val="5C3A1DA4"/>
    <w:rsid w:val="5C495194"/>
    <w:rsid w:val="5CAD6653"/>
    <w:rsid w:val="5F27754A"/>
    <w:rsid w:val="5F2C67EF"/>
    <w:rsid w:val="5F63077F"/>
    <w:rsid w:val="601F2AA0"/>
    <w:rsid w:val="605E58D0"/>
    <w:rsid w:val="61901A60"/>
    <w:rsid w:val="62126170"/>
    <w:rsid w:val="62404C02"/>
    <w:rsid w:val="62CD0F5A"/>
    <w:rsid w:val="64875FFA"/>
    <w:rsid w:val="64D83A6B"/>
    <w:rsid w:val="65146AD1"/>
    <w:rsid w:val="653738A2"/>
    <w:rsid w:val="65385EEE"/>
    <w:rsid w:val="65793D39"/>
    <w:rsid w:val="65FA7647"/>
    <w:rsid w:val="67775EE8"/>
    <w:rsid w:val="679F2254"/>
    <w:rsid w:val="67DA14DE"/>
    <w:rsid w:val="680D710B"/>
    <w:rsid w:val="68715CE9"/>
    <w:rsid w:val="6888718C"/>
    <w:rsid w:val="68A330A8"/>
    <w:rsid w:val="68F6059A"/>
    <w:rsid w:val="69342E70"/>
    <w:rsid w:val="694A110D"/>
    <w:rsid w:val="69D34437"/>
    <w:rsid w:val="69F456A1"/>
    <w:rsid w:val="6A350C4E"/>
    <w:rsid w:val="6A4B0471"/>
    <w:rsid w:val="6A4B4337"/>
    <w:rsid w:val="6B060EAD"/>
    <w:rsid w:val="6B0F5943"/>
    <w:rsid w:val="6B730FCE"/>
    <w:rsid w:val="6BA20565"/>
    <w:rsid w:val="6C1A459F"/>
    <w:rsid w:val="6D361187"/>
    <w:rsid w:val="6D90707F"/>
    <w:rsid w:val="6DFB42FF"/>
    <w:rsid w:val="6E2B2A93"/>
    <w:rsid w:val="6E775CD9"/>
    <w:rsid w:val="6ECA5AD3"/>
    <w:rsid w:val="6F623AD7"/>
    <w:rsid w:val="6FBB05B4"/>
    <w:rsid w:val="70254AB1"/>
    <w:rsid w:val="70545BA6"/>
    <w:rsid w:val="708232C9"/>
    <w:rsid w:val="71261620"/>
    <w:rsid w:val="71452DCF"/>
    <w:rsid w:val="71614A1E"/>
    <w:rsid w:val="7298763E"/>
    <w:rsid w:val="72B017B9"/>
    <w:rsid w:val="73374FFD"/>
    <w:rsid w:val="73864413"/>
    <w:rsid w:val="738A445E"/>
    <w:rsid w:val="73FF22A8"/>
    <w:rsid w:val="7413549E"/>
    <w:rsid w:val="74945B2F"/>
    <w:rsid w:val="749E1BED"/>
    <w:rsid w:val="74A56283"/>
    <w:rsid w:val="751A5610"/>
    <w:rsid w:val="756A74B8"/>
    <w:rsid w:val="75B944DE"/>
    <w:rsid w:val="768C6E9C"/>
    <w:rsid w:val="76F9329E"/>
    <w:rsid w:val="76FB6D7B"/>
    <w:rsid w:val="7704729E"/>
    <w:rsid w:val="77B57CE6"/>
    <w:rsid w:val="782347DB"/>
    <w:rsid w:val="78540EB8"/>
    <w:rsid w:val="789F7357"/>
    <w:rsid w:val="78DB55C0"/>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6"/>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7"/>
    <w:unhideWhenUsed/>
    <w:qFormat/>
    <w:uiPriority w:val="99"/>
    <w:pPr>
      <w:spacing w:after="120"/>
    </w:pPr>
  </w:style>
  <w:style w:type="paragraph" w:styleId="21">
    <w:name w:val="Body Text Indent"/>
    <w:basedOn w:val="1"/>
    <w:link w:val="124"/>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3"/>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0"/>
    <w:autoRedefine/>
    <w:semiHidden/>
    <w:unhideWhenUsed/>
    <w:qFormat/>
    <w:uiPriority w:val="99"/>
    <w:rPr>
      <w:sz w:val="18"/>
      <w:szCs w:val="18"/>
    </w:rPr>
  </w:style>
  <w:style w:type="paragraph" w:styleId="30">
    <w:name w:val="footer"/>
    <w:basedOn w:val="1"/>
    <w:link w:val="59"/>
    <w:autoRedefine/>
    <w:unhideWhenUsed/>
    <w:qFormat/>
    <w:uiPriority w:val="99"/>
    <w:pPr>
      <w:tabs>
        <w:tab w:val="center" w:pos="4153"/>
        <w:tab w:val="right" w:pos="8306"/>
      </w:tabs>
      <w:snapToGrid w:val="0"/>
      <w:jc w:val="left"/>
    </w:pPr>
    <w:rPr>
      <w:sz w:val="18"/>
      <w:szCs w:val="18"/>
    </w:rPr>
  </w:style>
  <w:style w:type="paragraph" w:styleId="3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2"/>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7"/>
    <w:autoRedefine/>
    <w:semiHidden/>
    <w:qFormat/>
    <w:uiPriority w:val="99"/>
    <w:rPr>
      <w:rFonts w:ascii="Times New Roman" w:hAnsi="Times New Roman" w:eastAsia="宋体" w:cs="Times New Roman"/>
      <w:b/>
      <w:bCs/>
      <w:szCs w:val="20"/>
    </w:rPr>
  </w:style>
  <w:style w:type="paragraph" w:styleId="45">
    <w:name w:val="Body Text First Indent"/>
    <w:basedOn w:val="20"/>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8">
    <w:name w:val="页眉 Char"/>
    <w:basedOn w:val="49"/>
    <w:link w:val="31"/>
    <w:autoRedefine/>
    <w:qFormat/>
    <w:uiPriority w:val="99"/>
    <w:rPr>
      <w:sz w:val="18"/>
      <w:szCs w:val="18"/>
    </w:rPr>
  </w:style>
  <w:style w:type="character" w:customStyle="1" w:styleId="59">
    <w:name w:val="页脚 Char"/>
    <w:basedOn w:val="49"/>
    <w:link w:val="30"/>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5"/>
    <w:autoRedefine/>
    <w:qFormat/>
    <w:uiPriority w:val="0"/>
    <w:pPr>
      <w:spacing w:line="0" w:lineRule="atLeast"/>
      <w:outlineLvl w:val="0"/>
    </w:pPr>
    <w:rPr>
      <w:rFonts w:eastAsia="宋体" w:cs="Times New Roman"/>
      <w:szCs w:val="20"/>
    </w:rPr>
  </w:style>
  <w:style w:type="character" w:customStyle="1" w:styleId="65">
    <w:name w:val="标题 1 Char"/>
    <w:basedOn w:val="49"/>
    <w:link w:val="3"/>
    <w:autoRedefine/>
    <w:qFormat/>
    <w:uiPriority w:val="0"/>
    <w:rPr>
      <w:rFonts w:ascii="宋体" w:hAnsi="宋体" w:cstheme="minorBidi"/>
      <w:b/>
      <w:bCs/>
      <w:sz w:val="32"/>
      <w:szCs w:val="32"/>
      <w:lang w:eastAsia="en-US"/>
    </w:rPr>
  </w:style>
  <w:style w:type="character" w:customStyle="1" w:styleId="66">
    <w:name w:val="正文文本缩进 2 Char"/>
    <w:basedOn w:val="49"/>
    <w:link w:val="28"/>
    <w:autoRedefine/>
    <w:qFormat/>
    <w:uiPriority w:val="0"/>
    <w:rPr>
      <w:rFonts w:ascii="Calibri" w:hAnsi="Calibri"/>
      <w:kern w:val="2"/>
      <w:sz w:val="21"/>
      <w:szCs w:val="22"/>
    </w:rPr>
  </w:style>
  <w:style w:type="character" w:customStyle="1" w:styleId="67">
    <w:name w:val="正文文本 Char"/>
    <w:basedOn w:val="49"/>
    <w:link w:val="20"/>
    <w:autoRedefine/>
    <w:qFormat/>
    <w:uiPriority w:val="99"/>
    <w:rPr>
      <w:kern w:val="2"/>
      <w:sz w:val="21"/>
      <w:szCs w:val="22"/>
    </w:rPr>
  </w:style>
  <w:style w:type="character" w:customStyle="1" w:styleId="68">
    <w:name w:val="日期 Char"/>
    <w:basedOn w:val="49"/>
    <w:link w:val="27"/>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49"/>
    <w:link w:val="29"/>
    <w:autoRedefine/>
    <w:semiHidden/>
    <w:qFormat/>
    <w:uiPriority w:val="99"/>
    <w:rPr>
      <w:kern w:val="2"/>
      <w:sz w:val="18"/>
      <w:szCs w:val="18"/>
    </w:rPr>
  </w:style>
  <w:style w:type="character" w:customStyle="1" w:styleId="71">
    <w:name w:val="页脚 Char1"/>
    <w:basedOn w:val="49"/>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5"/>
    <w:qFormat/>
    <w:uiPriority w:val="0"/>
    <w:rPr>
      <w:rFonts w:ascii="宋体" w:hAnsi="Courier New"/>
      <w:kern w:val="2"/>
      <w:sz w:val="28"/>
      <w:szCs w:val="28"/>
    </w:rPr>
  </w:style>
  <w:style w:type="character" w:customStyle="1" w:styleId="74">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49"/>
    <w:link w:val="78"/>
    <w:autoRedefine/>
    <w:qFormat/>
    <w:uiPriority w:val="0"/>
    <w:rPr>
      <w:rFonts w:ascii="Calibri" w:hAnsi="Calibri" w:eastAsia="华文楷体"/>
      <w:kern w:val="2"/>
      <w:sz w:val="24"/>
      <w:szCs w:val="22"/>
    </w:rPr>
  </w:style>
  <w:style w:type="character" w:customStyle="1" w:styleId="80">
    <w:name w:val="fontstyle01"/>
    <w:basedOn w:val="49"/>
    <w:autoRedefine/>
    <w:qFormat/>
    <w:uiPriority w:val="0"/>
    <w:rPr>
      <w:rFonts w:hint="eastAsia" w:ascii="华文新魏" w:eastAsia="华文新魏"/>
      <w:color w:val="000000"/>
      <w:sz w:val="32"/>
      <w:szCs w:val="32"/>
    </w:rPr>
  </w:style>
  <w:style w:type="character" w:customStyle="1" w:styleId="81">
    <w:name w:val="fontstyle21"/>
    <w:basedOn w:val="49"/>
    <w:autoRedefine/>
    <w:qFormat/>
    <w:uiPriority w:val="0"/>
    <w:rPr>
      <w:rFonts w:hint="default" w:ascii="Times New Roman" w:hAnsi="Times New Roman" w:cs="Times New Roman"/>
      <w:color w:val="000000"/>
      <w:sz w:val="22"/>
      <w:szCs w:val="22"/>
    </w:rPr>
  </w:style>
  <w:style w:type="character" w:customStyle="1" w:styleId="82">
    <w:name w:val="fontstyle11"/>
    <w:basedOn w:val="49"/>
    <w:autoRedefine/>
    <w:qFormat/>
    <w:uiPriority w:val="0"/>
    <w:rPr>
      <w:rFonts w:hint="default" w:ascii="Times New Roman" w:hAnsi="Times New Roman" w:cs="Times New Roman"/>
      <w:color w:val="000000"/>
      <w:sz w:val="22"/>
      <w:szCs w:val="22"/>
    </w:rPr>
  </w:style>
  <w:style w:type="character" w:customStyle="1" w:styleId="83">
    <w:name w:val="fontstyle41"/>
    <w:basedOn w:val="49"/>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49"/>
    <w:autoRedefine/>
    <w:qFormat/>
    <w:uiPriority w:val="9"/>
    <w:rPr>
      <w:b/>
      <w:bCs/>
      <w:kern w:val="44"/>
      <w:sz w:val="44"/>
      <w:szCs w:val="44"/>
    </w:rPr>
  </w:style>
  <w:style w:type="character" w:customStyle="1" w:styleId="86">
    <w:name w:val="apple-converted-space"/>
    <w:basedOn w:val="49"/>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49"/>
    <w:link w:val="8"/>
    <w:autoRedefine/>
    <w:qFormat/>
    <w:uiPriority w:val="9"/>
    <w:rPr>
      <w:rFonts w:ascii="Tahoma" w:hAnsi="Tahoma" w:eastAsia="宋体" w:cs="Times New Roman"/>
      <w:i/>
      <w:sz w:val="21"/>
      <w:lang w:val="en-GB" w:eastAsia="fr-FR"/>
    </w:rPr>
  </w:style>
  <w:style w:type="character" w:customStyle="1" w:styleId="103">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49"/>
    <w:link w:val="10"/>
    <w:autoRedefine/>
    <w:qFormat/>
    <w:uiPriority w:val="9"/>
    <w:rPr>
      <w:rFonts w:ascii="Tahoma" w:hAnsi="Tahoma" w:eastAsia="宋体" w:cs="Times New Roman"/>
      <w:i/>
      <w:lang w:val="en-GB" w:eastAsia="fr-FR"/>
    </w:rPr>
  </w:style>
  <w:style w:type="character" w:customStyle="1" w:styleId="105">
    <w:name w:val="标题 9 Char"/>
    <w:basedOn w:val="49"/>
    <w:link w:val="11"/>
    <w:autoRedefine/>
    <w:qFormat/>
    <w:uiPriority w:val="9"/>
    <w:rPr>
      <w:rFonts w:ascii="Tahoma" w:hAnsi="Tahoma" w:eastAsia="宋体" w:cs="Times New Roman"/>
      <w:i/>
      <w:sz w:val="18"/>
      <w:lang w:val="en-GB" w:eastAsia="fr-FR"/>
    </w:rPr>
  </w:style>
  <w:style w:type="character" w:customStyle="1" w:styleId="106">
    <w:name w:val="正文文本 Char1"/>
    <w:basedOn w:val="49"/>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2"/>
    <w:autoRedefine/>
    <w:qFormat/>
    <w:uiPriority w:val="0"/>
    <w:rPr>
      <w:rFonts w:ascii="Tahoma" w:hAnsi="Tahoma"/>
      <w:sz w:val="16"/>
      <w:lang w:val="en-GB" w:eastAsia="fr-FR"/>
    </w:rPr>
  </w:style>
  <w:style w:type="character" w:customStyle="1" w:styleId="113">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6"/>
    <w:autoRedefine/>
    <w:qFormat/>
    <w:uiPriority w:val="0"/>
  </w:style>
  <w:style w:type="character" w:customStyle="1" w:styleId="124">
    <w:name w:val="正文文本缩进 Char1"/>
    <w:basedOn w:val="49"/>
    <w:link w:val="21"/>
    <w:autoRedefine/>
    <w:semiHidden/>
    <w:qFormat/>
    <w:uiPriority w:val="99"/>
    <w:rPr>
      <w:kern w:val="2"/>
      <w:sz w:val="21"/>
      <w:szCs w:val="22"/>
    </w:rPr>
  </w:style>
  <w:style w:type="character" w:customStyle="1" w:styleId="125">
    <w:name w:val="正文首行缩进 2 Char1"/>
    <w:basedOn w:val="124"/>
    <w:link w:val="46"/>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5"/>
    <w:autoRedefine/>
    <w:semiHidden/>
    <w:qFormat/>
    <w:uiPriority w:val="0"/>
    <w:rPr>
      <w:rFonts w:eastAsia="宋体"/>
      <w:sz w:val="18"/>
      <w:szCs w:val="18"/>
    </w:rPr>
  </w:style>
  <w:style w:type="character" w:customStyle="1" w:styleId="132">
    <w:name w:val="脚注文本 Char1"/>
    <w:basedOn w:val="49"/>
    <w:link w:val="35"/>
    <w:autoRedefine/>
    <w:semiHidden/>
    <w:qFormat/>
    <w:uiPriority w:val="99"/>
    <w:rPr>
      <w:kern w:val="2"/>
      <w:sz w:val="18"/>
      <w:szCs w:val="18"/>
    </w:rPr>
  </w:style>
  <w:style w:type="character" w:customStyle="1" w:styleId="133">
    <w:name w:val="正文首行缩进 Char"/>
    <w:basedOn w:val="106"/>
    <w:link w:val="45"/>
    <w:autoRedefine/>
    <w:qFormat/>
    <w:uiPriority w:val="0"/>
  </w:style>
  <w:style w:type="character" w:customStyle="1" w:styleId="134">
    <w:name w:val="正文首行缩进 Char1"/>
    <w:basedOn w:val="67"/>
    <w:link w:val="45"/>
    <w:autoRedefine/>
    <w:semiHidden/>
    <w:qFormat/>
    <w:uiPriority w:val="99"/>
  </w:style>
  <w:style w:type="character" w:customStyle="1" w:styleId="135">
    <w:name w:val="正文文本缩进 3 Char"/>
    <w:basedOn w:val="49"/>
    <w:link w:val="37"/>
    <w:autoRedefine/>
    <w:qFormat/>
    <w:uiPriority w:val="0"/>
    <w:rPr>
      <w:rFonts w:ascii="宋体" w:hAnsi="Times New Roman" w:eastAsia="宋体" w:cs="Times New Roman"/>
      <w:kern w:val="2"/>
      <w:sz w:val="24"/>
    </w:rPr>
  </w:style>
  <w:style w:type="character" w:customStyle="1" w:styleId="136">
    <w:name w:val="批注文字 Char"/>
    <w:basedOn w:val="49"/>
    <w:link w:val="18"/>
    <w:autoRedefine/>
    <w:semiHidden/>
    <w:qFormat/>
    <w:uiPriority w:val="99"/>
    <w:rPr>
      <w:kern w:val="2"/>
      <w:sz w:val="21"/>
      <w:szCs w:val="22"/>
    </w:rPr>
  </w:style>
  <w:style w:type="character" w:customStyle="1" w:styleId="137">
    <w:name w:val="批注主题 Char"/>
    <w:basedOn w:val="136"/>
    <w:link w:val="44"/>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7"/>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7"/>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49"/>
    <w:link w:val="40"/>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5088</Words>
  <Characters>5473</Characters>
  <Lines>48</Lines>
  <Paragraphs>13</Paragraphs>
  <TotalTime>18</TotalTime>
  <ScaleCrop>false</ScaleCrop>
  <LinksUpToDate>false</LinksUpToDate>
  <CharactersWithSpaces>5933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2024-06-04T01:52:30Z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75BA5228CBF145DB8DD40F421D808392_13</vt:lpwstr>
  </property>
</Properties>
</file>